
<file path=[Content_Types].xml><?xml version="1.0" encoding="utf-8"?>
<Types xmlns="http://schemas.openxmlformats.org/package/2006/content-types">
  <Default Extension="xml" ContentType="application/xml"/>
  <Default Extension="wmf" ContentType="image/x-wmf"/>
  <Default Extension="bin" ContentType="application/vnd.openxmlformats-officedocument.oleObject"/>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keepLines/>
        <w:pageBreakBefore w:val="0"/>
        <w:widowControl w:val="0"/>
        <w:kinsoku/>
        <w:wordWrap/>
        <w:overflowPunct/>
        <w:topLinePunct w:val="0"/>
        <w:autoSpaceDE/>
        <w:autoSpaceDN/>
        <w:bidi w:val="0"/>
        <w:adjustRightInd w:val="0"/>
        <w:snapToGrid/>
        <w:spacing w:before="0" w:after="0"/>
        <w:jc w:val="center"/>
        <w:textAlignment w:val="baseline"/>
        <w:rPr>
          <w:rFonts w:hint="eastAsia" w:asciiTheme="minorEastAsia" w:hAnsiTheme="minorEastAsia" w:eastAsiaTheme="minorEastAsia" w:cstheme="minorEastAsia"/>
          <w:bCs/>
          <w:color w:val="000000" w:themeColor="text1"/>
          <w:kern w:val="2"/>
          <w:sz w:val="28"/>
          <w:szCs w:val="28"/>
          <w:lang w:eastAsia="zh-CN"/>
        </w:rPr>
      </w:pPr>
      <w:r>
        <w:rPr>
          <w:rFonts w:hint="eastAsia" w:asciiTheme="minorEastAsia" w:hAnsiTheme="minorEastAsia" w:eastAsiaTheme="minorEastAsia" w:cstheme="minorEastAsia"/>
          <w:color w:val="000000" w:themeColor="text1"/>
          <w:sz w:val="32"/>
        </w:rPr>
        <mc:AlternateContent>
          <mc:Choice Requires="wps">
            <w:drawing>
              <wp:anchor distT="0" distB="0" distL="114300" distR="114300" simplePos="0" relativeHeight="2375582720" behindDoc="0" locked="0" layoutInCell="1" allowOverlap="1">
                <wp:simplePos x="0" y="0"/>
                <wp:positionH relativeFrom="column">
                  <wp:posOffset>-600710</wp:posOffset>
                </wp:positionH>
                <wp:positionV relativeFrom="paragraph">
                  <wp:posOffset>-8828405</wp:posOffset>
                </wp:positionV>
                <wp:extent cx="1495425" cy="498475"/>
                <wp:effectExtent l="0" t="0" r="0" b="0"/>
                <wp:wrapNone/>
                <wp:docPr id="57" name="文本框 57"/>
                <wp:cNvGraphicFramePr/>
                <a:graphic xmlns:a="http://schemas.openxmlformats.org/drawingml/2006/main">
                  <a:graphicData uri="http://schemas.microsoft.com/office/word/2010/wordprocessingShape">
                    <wps:wsp>
                      <wps:cNvSpPr txBox="1"/>
                      <wps:spPr>
                        <a:xfrm>
                          <a:off x="757555" y="1099185"/>
                          <a:ext cx="1495425" cy="4984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sz w:val="15"/>
                                <w:szCs w:val="15"/>
                              </w:rPr>
                            </w:pPr>
                            <w:r>
                              <w:rPr>
                                <w:rFonts w:hint="eastAsia"/>
                                <w:b/>
                                <w:bCs/>
                                <w:sz w:val="15"/>
                                <w:szCs w:val="15"/>
                              </w:rPr>
                              <w:t>河庄街道城乡一体化安置小区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7.3pt;margin-top:-695.15pt;height:39.25pt;width:117.75pt;z-index:-1919384576;mso-width-relative:page;mso-height-relative:page;" filled="f" stroked="f" coordsize="21600,21600" o:gfxdata="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AK836d4AAAAPAQAADwAAAAAAAAABACAAAAAiAAAAZHJzL2Rvd25yZXYueG1s&#10;UEsBAhQAFAAAAAgAh07iQN0aOt4rAgAAJQQAAA4AAAAAAAAAAQAgAAAALQEAAGRycy9lMm9Eb2Mu&#10;eG1sUEsFBgAAAAAGAAYAWQEAAMoFAAAAAA==&#10;">
                <v:fill on="f" focussize="0,0"/>
                <v:stroke on="f" weight="0.5pt"/>
                <v:imagedata o:title=""/>
                <o:lock v:ext="edit" aspectratio="f"/>
                <v:textbox>
                  <w:txbxContent>
                    <w:p>
                      <w:pPr>
                        <w:rPr>
                          <w:sz w:val="15"/>
                          <w:szCs w:val="15"/>
                        </w:rPr>
                      </w:pPr>
                      <w:r>
                        <w:rPr>
                          <w:rFonts w:hint="eastAsia"/>
                          <w:b/>
                          <w:bCs/>
                          <w:sz w:val="15"/>
                          <w:szCs w:val="15"/>
                        </w:rPr>
                        <w:t>河庄街道城乡一体化安置小区</w:t>
                      </w:r>
                    </w:p>
                  </w:txbxContent>
                </v:textbox>
              </v:shape>
            </w:pict>
          </mc:Fallback>
        </mc:AlternateContent>
      </w:r>
      <w:r>
        <w:rPr>
          <w:rFonts w:hint="eastAsia" w:asciiTheme="minorEastAsia" w:hAnsiTheme="minorEastAsia" w:eastAsiaTheme="minorEastAsia" w:cstheme="minorEastAsia"/>
          <w:color w:val="000000" w:themeColor="text1"/>
          <w:sz w:val="28"/>
        </w:rPr>
        <mc:AlternateContent>
          <mc:Choice Requires="wps">
            <w:drawing>
              <wp:anchor distT="0" distB="0" distL="114300" distR="114300" simplePos="0" relativeHeight="2375567360" behindDoc="0" locked="0" layoutInCell="1" allowOverlap="1">
                <wp:simplePos x="0" y="0"/>
                <wp:positionH relativeFrom="column">
                  <wp:posOffset>182880</wp:posOffset>
                </wp:positionH>
                <wp:positionV relativeFrom="paragraph">
                  <wp:posOffset>-7013575</wp:posOffset>
                </wp:positionV>
                <wp:extent cx="1276985" cy="617855"/>
                <wp:effectExtent l="0" t="0" r="0" b="0"/>
                <wp:wrapNone/>
                <wp:docPr id="245" name="文本框 206"/>
                <wp:cNvGraphicFramePr/>
                <a:graphic xmlns:a="http://schemas.openxmlformats.org/drawingml/2006/main">
                  <a:graphicData uri="http://schemas.microsoft.com/office/word/2010/wordprocessingShape">
                    <wps:wsp>
                      <wps:cNvSpPr txBox="1"/>
                      <wps:spPr>
                        <a:xfrm>
                          <a:off x="1363345" y="2973070"/>
                          <a:ext cx="1276985" cy="617855"/>
                        </a:xfrm>
                        <a:prstGeom prst="rect">
                          <a:avLst/>
                        </a:prstGeom>
                        <a:noFill/>
                        <a:ln w="9525">
                          <a:noFill/>
                        </a:ln>
                      </wps:spPr>
                      <wps:txbx>
                        <w:txbxContent>
                          <w:p>
                            <w:pPr>
                              <w:rPr>
                                <w:b/>
                                <w:bCs/>
                                <w:sz w:val="15"/>
                                <w:szCs w:val="15"/>
                              </w:rPr>
                            </w:pPr>
                            <w:r>
                              <w:rPr>
                                <w:rFonts w:hint="eastAsia"/>
                                <w:b/>
                                <w:bCs/>
                                <w:sz w:val="15"/>
                                <w:szCs w:val="15"/>
                              </w:rPr>
                              <w:t>西湖文化广场高层商务楼</w:t>
                            </w:r>
                          </w:p>
                        </w:txbxContent>
                      </wps:txbx>
                      <wps:bodyPr vert="horz" anchor="t" upright="1"/>
                    </wps:wsp>
                  </a:graphicData>
                </a:graphic>
              </wp:anchor>
            </w:drawing>
          </mc:Choice>
          <mc:Fallback>
            <w:pict>
              <v:shape id="文本框 206" o:spid="_x0000_s1026" o:spt="202" type="#_x0000_t202" style="position:absolute;left:0pt;margin-left:14.4pt;margin-top:-552.25pt;height:48.65pt;width:100.55pt;z-index:-1919399936;mso-width-relative:page;mso-height-relative:page;" filled="f" stroked="f" coordsize="21600,21600" o:gfxdata="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lHA1NoAAAAOAQAADwAAAAAAAAABACAAAAAiAAAAZHJzL2Rvd25yZXYueG1sUEsBAhQAFAAA&#10;AAgAh07iQN0Iil+0AQAAMAMAAA4AAAAAAAAAAQAgAAAAKQEAAGRycy9lMm9Eb2MueG1sUEsFBgAA&#10;AAAGAAYAWQEAAE8FAAAAAA==&#10;">
                <v:fill on="f" focussize="0,0"/>
                <v:stroke on="f"/>
                <v:imagedata o:title=""/>
                <o:lock v:ext="edit" aspectratio="f"/>
                <v:textbox>
                  <w:txbxContent>
                    <w:p>
                      <w:pPr>
                        <w:rPr>
                          <w:b/>
                          <w:bCs/>
                          <w:sz w:val="15"/>
                          <w:szCs w:val="15"/>
                        </w:rPr>
                      </w:pPr>
                      <w:r>
                        <w:rPr>
                          <w:rFonts w:hint="eastAsia"/>
                          <w:b/>
                          <w:bCs/>
                          <w:sz w:val="15"/>
                          <w:szCs w:val="15"/>
                        </w:rPr>
                        <w:t>西湖文化广场高层商务楼</w:t>
                      </w:r>
                    </w:p>
                  </w:txbxContent>
                </v:textbox>
              </v:shape>
            </w:pict>
          </mc:Fallback>
        </mc:AlternateContent>
      </w:r>
      <w:r>
        <w:rPr>
          <w:rFonts w:hint="eastAsia" w:asciiTheme="minorEastAsia" w:hAnsiTheme="minorEastAsia" w:eastAsiaTheme="minorEastAsia" w:cstheme="minorEastAsia"/>
          <w:color w:val="000000" w:themeColor="text1"/>
          <w:sz w:val="28"/>
        </w:rPr>
        <mc:AlternateContent>
          <mc:Choice Requires="wps">
            <w:drawing>
              <wp:anchor distT="0" distB="0" distL="114300" distR="114300" simplePos="0" relativeHeight="2375568384" behindDoc="0" locked="0" layoutInCell="1" allowOverlap="1">
                <wp:simplePos x="0" y="0"/>
                <wp:positionH relativeFrom="column">
                  <wp:posOffset>-57785</wp:posOffset>
                </wp:positionH>
                <wp:positionV relativeFrom="paragraph">
                  <wp:posOffset>-5198110</wp:posOffset>
                </wp:positionV>
                <wp:extent cx="1295400" cy="400050"/>
                <wp:effectExtent l="0" t="0" r="0" b="0"/>
                <wp:wrapNone/>
                <wp:docPr id="246" name="文本框 207"/>
                <wp:cNvGraphicFramePr/>
                <a:graphic xmlns:a="http://schemas.openxmlformats.org/drawingml/2006/main">
                  <a:graphicData uri="http://schemas.microsoft.com/office/word/2010/wordprocessingShape">
                    <wps:wsp>
                      <wps:cNvSpPr txBox="1"/>
                      <wps:spPr>
                        <a:xfrm>
                          <a:off x="658495" y="4759960"/>
                          <a:ext cx="1295400" cy="400050"/>
                        </a:xfrm>
                        <a:prstGeom prst="rect">
                          <a:avLst/>
                        </a:prstGeom>
                        <a:noFill/>
                        <a:ln w="9525">
                          <a:noFill/>
                        </a:ln>
                      </wps:spPr>
                      <wps:txbx>
                        <w:txbxContent>
                          <w:p>
                            <w:pPr>
                              <w:rPr>
                                <w:b/>
                                <w:bCs/>
                                <w:sz w:val="15"/>
                                <w:szCs w:val="15"/>
                              </w:rPr>
                            </w:pPr>
                            <w:r>
                              <w:rPr>
                                <w:rFonts w:hint="eastAsia"/>
                                <w:b/>
                                <w:bCs/>
                                <w:sz w:val="15"/>
                                <w:szCs w:val="15"/>
                              </w:rPr>
                              <w:t>舟山港航国际大厦</w:t>
                            </w:r>
                          </w:p>
                        </w:txbxContent>
                      </wps:txbx>
                      <wps:bodyPr vert="horz" anchor="t" upright="1"/>
                    </wps:wsp>
                  </a:graphicData>
                </a:graphic>
              </wp:anchor>
            </w:drawing>
          </mc:Choice>
          <mc:Fallback>
            <w:pict>
              <v:shape id="文本框 207" o:spid="_x0000_s1026" o:spt="202" type="#_x0000_t202" style="position:absolute;left:0pt;margin-left:-4.55pt;margin-top:-409.3pt;height:31.5pt;width:102pt;z-index:-1919398912;mso-width-relative:page;mso-height-relative:page;" filled="f" stroked="f" coordsize="21600,21600" o:gfxdata="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T9XC3dgAAAAMAQAADwAAAAAAAAABACAAAAAiAAAAZHJzL2Rvd25yZXYueG1sUEsBAhQAFAAA&#10;AAgAh07iQFliz1S2AQAALwMAAA4AAAAAAAAAAQAgAAAAJwEAAGRycy9lMm9Eb2MueG1sUEsFBgAA&#10;AAAGAAYAWQEAAE8FAAAAAA==&#10;">
                <v:fill on="f" focussize="0,0"/>
                <v:stroke on="f"/>
                <v:imagedata o:title=""/>
                <o:lock v:ext="edit" aspectratio="f"/>
                <v:textbox>
                  <w:txbxContent>
                    <w:p>
                      <w:pPr>
                        <w:rPr>
                          <w:b/>
                          <w:bCs/>
                          <w:sz w:val="15"/>
                          <w:szCs w:val="15"/>
                        </w:rPr>
                      </w:pPr>
                      <w:r>
                        <w:rPr>
                          <w:rFonts w:hint="eastAsia"/>
                          <w:b/>
                          <w:bCs/>
                          <w:sz w:val="15"/>
                          <w:szCs w:val="15"/>
                        </w:rPr>
                        <w:t>舟山港航国际大厦</w:t>
                      </w:r>
                    </w:p>
                  </w:txbxContent>
                </v:textbox>
              </v:shape>
            </w:pict>
          </mc:Fallback>
        </mc:AlternateContent>
      </w:r>
      <w:r>
        <w:rPr>
          <w:rFonts w:hint="eastAsia" w:asciiTheme="minorEastAsia" w:hAnsiTheme="minorEastAsia" w:eastAsiaTheme="minorEastAsia" w:cstheme="minorEastAsia"/>
          <w:color w:val="000000" w:themeColor="text1"/>
          <w:sz w:val="32"/>
        </w:rPr>
        <mc:AlternateContent>
          <mc:Choice Requires="wps">
            <w:drawing>
              <wp:anchor distT="0" distB="0" distL="114300" distR="114300" simplePos="0" relativeHeight="2375585792" behindDoc="0" locked="0" layoutInCell="1" allowOverlap="1">
                <wp:simplePos x="0" y="0"/>
                <wp:positionH relativeFrom="column">
                  <wp:posOffset>249555</wp:posOffset>
                </wp:positionH>
                <wp:positionV relativeFrom="paragraph">
                  <wp:posOffset>-3348990</wp:posOffset>
                </wp:positionV>
                <wp:extent cx="1357630" cy="285750"/>
                <wp:effectExtent l="0" t="0" r="0" b="0"/>
                <wp:wrapNone/>
                <wp:docPr id="90" name="文本框 90"/>
                <wp:cNvGraphicFramePr/>
                <a:graphic xmlns:a="http://schemas.openxmlformats.org/drawingml/2006/main">
                  <a:graphicData uri="http://schemas.microsoft.com/office/word/2010/wordprocessingShape">
                    <wps:wsp>
                      <wps:cNvSpPr txBox="1"/>
                      <wps:spPr>
                        <a:xfrm>
                          <a:off x="1329055" y="6519545"/>
                          <a:ext cx="1357630" cy="2857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sz w:val="15"/>
                                <w:szCs w:val="15"/>
                              </w:rPr>
                            </w:pPr>
                            <w:r>
                              <w:rPr>
                                <w:rFonts w:hint="eastAsia"/>
                                <w:b/>
                                <w:bCs/>
                                <w:sz w:val="15"/>
                                <w:szCs w:val="15"/>
                              </w:rPr>
                              <w:t>杭州东方君悦大酒店</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65pt;margin-top:-263.7pt;height:22.5pt;width:106.9pt;z-index:-1919381504;mso-width-relative:page;mso-height-relative:page;" filled="f" stroked="f" coordsize="21600,21600" o:gfxdata="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VzD/GtwAAAAMAQAADwAAAAAAAAABACAAAAAiAAAAZHJzL2Rvd25yZXYueG1sUEsB&#10;AhQAFAAAAAgAh07iQFp/LiwqAgAAJgQAAA4AAAAAAAAAAQAgAAAAKwEAAGRycy9lMm9Eb2MueG1s&#10;UEsFBgAAAAAGAAYAWQEAAMcFAAAAAA==&#10;">
                <v:fill on="f" focussize="0,0"/>
                <v:stroke on="f" weight="0.5pt"/>
                <v:imagedata o:title=""/>
                <o:lock v:ext="edit" aspectratio="f"/>
                <v:textbox>
                  <w:txbxContent>
                    <w:p>
                      <w:pPr>
                        <w:rPr>
                          <w:b/>
                          <w:bCs/>
                          <w:sz w:val="15"/>
                          <w:szCs w:val="15"/>
                        </w:rPr>
                      </w:pPr>
                      <w:r>
                        <w:rPr>
                          <w:rFonts w:hint="eastAsia"/>
                          <w:b/>
                          <w:bCs/>
                          <w:sz w:val="15"/>
                          <w:szCs w:val="15"/>
                        </w:rPr>
                        <w:t>杭州东方君悦大酒店</w:t>
                      </w:r>
                    </w:p>
                  </w:txbxContent>
                </v:textbox>
              </v:shape>
            </w:pict>
          </mc:Fallback>
        </mc:AlternateContent>
      </w:r>
      <w:r>
        <w:rPr>
          <w:rFonts w:hint="eastAsia" w:asciiTheme="minorEastAsia" w:hAnsiTheme="minorEastAsia" w:eastAsiaTheme="minorEastAsia" w:cstheme="minorEastAsia"/>
          <w:color w:val="000000" w:themeColor="text1"/>
          <w:sz w:val="32"/>
        </w:rPr>
        <mc:AlternateContent>
          <mc:Choice Requires="wps">
            <w:drawing>
              <wp:anchor distT="0" distB="0" distL="114300" distR="114300" simplePos="0" relativeHeight="2375595008" behindDoc="0" locked="0" layoutInCell="1" allowOverlap="1">
                <wp:simplePos x="0" y="0"/>
                <wp:positionH relativeFrom="column">
                  <wp:posOffset>1611630</wp:posOffset>
                </wp:positionH>
                <wp:positionV relativeFrom="paragraph">
                  <wp:posOffset>-8869045</wp:posOffset>
                </wp:positionV>
                <wp:extent cx="1746250" cy="344170"/>
                <wp:effectExtent l="0" t="0" r="0" b="0"/>
                <wp:wrapNone/>
                <wp:docPr id="127" name="文本框 127"/>
                <wp:cNvGraphicFramePr/>
                <a:graphic xmlns:a="http://schemas.openxmlformats.org/drawingml/2006/main">
                  <a:graphicData uri="http://schemas.microsoft.com/office/word/2010/wordprocessingShape">
                    <wps:wsp>
                      <wps:cNvSpPr txBox="1"/>
                      <wps:spPr>
                        <a:xfrm>
                          <a:off x="2914015" y="1026795"/>
                          <a:ext cx="1746250" cy="3441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sz w:val="15"/>
                                <w:szCs w:val="15"/>
                              </w:rPr>
                            </w:pPr>
                            <w:r>
                              <w:rPr>
                                <w:rFonts w:hint="eastAsia"/>
                                <w:b/>
                                <w:bCs/>
                                <w:sz w:val="15"/>
                                <w:szCs w:val="15"/>
                              </w:rPr>
                              <w:t>杭州国际博览中心</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6.9pt;margin-top:-698.35pt;height:27.1pt;width:137.5pt;z-index:-1919372288;mso-width-relative:page;mso-height-relative:page;" filled="f" stroked="f" coordsize="21600,21600" o:gfxdata="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QYF0Od0AAAAPAQAADwAAAAAAAAABACAAAAAiAAAAZHJzL2Rvd25yZXYueG1s&#10;UEsBAhQAFAAAAAgAh07iQHpfOv0sAgAAKAQAAA4AAAAAAAAAAQAgAAAALAEAAGRycy9lMm9Eb2Mu&#10;eG1sUEsFBgAAAAAGAAYAWQEAAMoFAAAAAA==&#10;">
                <v:fill on="f" focussize="0,0"/>
                <v:stroke on="f" weight="0.5pt"/>
                <v:imagedata o:title=""/>
                <o:lock v:ext="edit" aspectratio="f"/>
                <v:textbox>
                  <w:txbxContent>
                    <w:p>
                      <w:pPr>
                        <w:rPr>
                          <w:b/>
                          <w:bCs/>
                          <w:sz w:val="15"/>
                          <w:szCs w:val="15"/>
                        </w:rPr>
                      </w:pPr>
                      <w:r>
                        <w:rPr>
                          <w:rFonts w:hint="eastAsia"/>
                          <w:b/>
                          <w:bCs/>
                          <w:sz w:val="15"/>
                          <w:szCs w:val="15"/>
                        </w:rPr>
                        <w:t>杭州国际博览中心</w:t>
                      </w:r>
                    </w:p>
                  </w:txbxContent>
                </v:textbox>
              </v:shape>
            </w:pict>
          </mc:Fallback>
        </mc:AlternateContent>
      </w:r>
      <w:r>
        <w:rPr>
          <w:rFonts w:hint="eastAsia" w:asciiTheme="minorEastAsia" w:hAnsiTheme="minorEastAsia" w:eastAsiaTheme="minorEastAsia" w:cstheme="minorEastAsia"/>
          <w:color w:val="000000" w:themeColor="text1"/>
          <w:sz w:val="28"/>
        </w:rPr>
        <mc:AlternateContent>
          <mc:Choice Requires="wps">
            <w:drawing>
              <wp:anchor distT="0" distB="0" distL="114300" distR="114300" simplePos="0" relativeHeight="2375570432" behindDoc="0" locked="0" layoutInCell="1" allowOverlap="1">
                <wp:simplePos x="0" y="0"/>
                <wp:positionH relativeFrom="column">
                  <wp:posOffset>-573405</wp:posOffset>
                </wp:positionH>
                <wp:positionV relativeFrom="paragraph">
                  <wp:posOffset>-1562100</wp:posOffset>
                </wp:positionV>
                <wp:extent cx="1172210" cy="285750"/>
                <wp:effectExtent l="0" t="0" r="0" b="0"/>
                <wp:wrapNone/>
                <wp:docPr id="248" name="文本框 209"/>
                <wp:cNvGraphicFramePr/>
                <a:graphic xmlns:a="http://schemas.openxmlformats.org/drawingml/2006/main">
                  <a:graphicData uri="http://schemas.microsoft.com/office/word/2010/wordprocessingShape">
                    <wps:wsp>
                      <wps:cNvSpPr txBox="1"/>
                      <wps:spPr>
                        <a:xfrm>
                          <a:off x="1344295" y="8348980"/>
                          <a:ext cx="1172210" cy="285750"/>
                        </a:xfrm>
                        <a:prstGeom prst="rect">
                          <a:avLst/>
                        </a:prstGeom>
                        <a:noFill/>
                        <a:ln w="9525">
                          <a:noFill/>
                        </a:ln>
                      </wps:spPr>
                      <wps:txbx>
                        <w:txbxContent>
                          <w:p>
                            <w:pPr>
                              <w:rPr>
                                <w:b/>
                                <w:bCs/>
                                <w:sz w:val="15"/>
                                <w:szCs w:val="15"/>
                              </w:rPr>
                            </w:pPr>
                            <w:r>
                              <w:rPr>
                                <w:rFonts w:hint="eastAsia"/>
                                <w:b/>
                                <w:bCs/>
                                <w:sz w:val="15"/>
                                <w:szCs w:val="15"/>
                              </w:rPr>
                              <w:t>杭州国际会议中心</w:t>
                            </w:r>
                          </w:p>
                        </w:txbxContent>
                      </wps:txbx>
                      <wps:bodyPr vert="horz" anchor="t" upright="1"/>
                    </wps:wsp>
                  </a:graphicData>
                </a:graphic>
              </wp:anchor>
            </w:drawing>
          </mc:Choice>
          <mc:Fallback>
            <w:pict>
              <v:shape id="文本框 209" o:spid="_x0000_s1026" o:spt="202" type="#_x0000_t202" style="position:absolute;left:0pt;margin-left:-45.15pt;margin-top:-123pt;height:22.5pt;width:92.3pt;z-index:-1919396864;mso-width-relative:page;mso-height-relative:page;" filled="f" stroked="f" coordsize="21600,21600" o:gfxdata="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FmtIs9gAAAAMAQAADwAAAAAAAAABACAAAAAiAAAAZHJzL2Rvd25yZXYueG1sUEsBAhQAFAAA&#10;AAgAh07iQHA3z362AQAAMAMAAA4AAAAAAAAAAQAgAAAAJwEAAGRycy9lMm9Eb2MueG1sUEsFBgAA&#10;AAAGAAYAWQEAAE8FAAAAAA==&#10;">
                <v:fill on="f" focussize="0,0"/>
                <v:stroke on="f"/>
                <v:imagedata o:title=""/>
                <o:lock v:ext="edit" aspectratio="f"/>
                <v:textbox>
                  <w:txbxContent>
                    <w:p>
                      <w:pPr>
                        <w:rPr>
                          <w:b/>
                          <w:bCs/>
                          <w:sz w:val="15"/>
                          <w:szCs w:val="15"/>
                        </w:rPr>
                      </w:pPr>
                      <w:r>
                        <w:rPr>
                          <w:rFonts w:hint="eastAsia"/>
                          <w:b/>
                          <w:bCs/>
                          <w:sz w:val="15"/>
                          <w:szCs w:val="15"/>
                        </w:rPr>
                        <w:t>杭州国际会议中心</w:t>
                      </w:r>
                    </w:p>
                  </w:txbxContent>
                </v:textbox>
              </v:shape>
            </w:pict>
          </mc:Fallback>
        </mc:AlternateContent>
      </w:r>
      <w:r>
        <w:rPr>
          <w:rFonts w:hint="eastAsia" w:asciiTheme="minorEastAsia" w:hAnsiTheme="minorEastAsia" w:eastAsiaTheme="minorEastAsia" w:cstheme="minorEastAsia"/>
          <w:color w:val="000000" w:themeColor="text1"/>
          <w:sz w:val="32"/>
        </w:rPr>
        <mc:AlternateContent>
          <mc:Choice Requires="wps">
            <w:drawing>
              <wp:anchor distT="0" distB="0" distL="114300" distR="114300" simplePos="0" relativeHeight="2375596032" behindDoc="0" locked="0" layoutInCell="1" allowOverlap="1">
                <wp:simplePos x="0" y="0"/>
                <wp:positionH relativeFrom="column">
                  <wp:posOffset>1565910</wp:posOffset>
                </wp:positionH>
                <wp:positionV relativeFrom="paragraph">
                  <wp:posOffset>-6988810</wp:posOffset>
                </wp:positionV>
                <wp:extent cx="3997960" cy="5324475"/>
                <wp:effectExtent l="0" t="0" r="2540" b="9525"/>
                <wp:wrapNone/>
                <wp:docPr id="128" name="文本框 128"/>
                <wp:cNvGraphicFramePr/>
                <a:graphic xmlns:a="http://schemas.openxmlformats.org/drawingml/2006/main">
                  <a:graphicData uri="http://schemas.microsoft.com/office/word/2010/wordprocessingShape">
                    <wps:wsp>
                      <wps:cNvSpPr txBox="1"/>
                      <wps:spPr>
                        <a:xfrm>
                          <a:off x="2708910" y="2788920"/>
                          <a:ext cx="3997960" cy="532447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pStyle w:val="6"/>
                              <w:jc w:val="center"/>
                              <w:rPr>
                                <w:rFonts w:hint="eastAsia" w:asciiTheme="minorEastAsia" w:hAnsiTheme="minorEastAsia" w:eastAsiaTheme="minorEastAsia" w:cstheme="minorEastAsia"/>
                                <w:bCs/>
                                <w:kern w:val="2"/>
                                <w:sz w:val="32"/>
                                <w:szCs w:val="32"/>
                              </w:rPr>
                            </w:pPr>
                            <w:r>
                              <w:rPr>
                                <w:rFonts w:hint="eastAsia" w:asciiTheme="minorEastAsia" w:hAnsiTheme="minorEastAsia" w:eastAsiaTheme="minorEastAsia" w:cstheme="minorEastAsia"/>
                                <w:bCs/>
                                <w:kern w:val="2"/>
                                <w:sz w:val="32"/>
                                <w:szCs w:val="32"/>
                              </w:rPr>
                              <w:t>公司简介</w:t>
                            </w:r>
                          </w:p>
                          <w:p>
                            <w:pPr>
                              <w:spacing w:line="360" w:lineRule="auto"/>
                              <w:ind w:firstLine="420" w:firstLineChars="200"/>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浙江泛华工程咨询有限公司是一家依托专业技术知识和综合管理能力为客户提供工程监理、项目管理、全过程工程咨询服务的专业公司。前身为</w:t>
                            </w:r>
                            <w:r>
                              <w:rPr>
                                <w:rFonts w:hint="eastAsia" w:asciiTheme="minorEastAsia" w:hAnsiTheme="minorEastAsia" w:eastAsiaTheme="minorEastAsia" w:cstheme="minorEastAsia"/>
                                <w:color w:val="000000"/>
                                <w:sz w:val="21"/>
                                <w:szCs w:val="21"/>
                                <w:lang w:val="en-US" w:eastAsia="zh-CN"/>
                              </w:rPr>
                              <w:t>2000</w:t>
                            </w:r>
                            <w:r>
                              <w:rPr>
                                <w:rFonts w:hint="eastAsia" w:asciiTheme="minorEastAsia" w:hAnsiTheme="minorEastAsia" w:eastAsiaTheme="minorEastAsia" w:cstheme="minorEastAsia"/>
                                <w:color w:val="000000"/>
                                <w:sz w:val="21"/>
                                <w:szCs w:val="21"/>
                              </w:rPr>
                              <w:t>年创建的浙江泛华工程监理有限公司，于2018年更名为浙江泛华工程咨询有限公司。公司坚持“进步，就是永不停步；领先，更要步步争先”的企业精神，业务从单一到全面，并具备了较强的技术创新和管理创新能力，2017年被认定为国家级“高新技术企业”</w:t>
                            </w:r>
                            <w:r>
                              <w:rPr>
                                <w:rFonts w:hint="eastAsia" w:asciiTheme="minorEastAsia" w:hAnsiTheme="minorEastAsia" w:eastAsiaTheme="minorEastAsia" w:cstheme="minorEastAsia"/>
                                <w:color w:val="000000"/>
                                <w:sz w:val="21"/>
                                <w:szCs w:val="21"/>
                                <w:lang w:eastAsia="zh-CN"/>
                              </w:rPr>
                              <w:t>。</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我公司是杭州市全过程工程咨询首批试点企业，具有房屋建筑工程、市政公用工程</w:t>
                            </w:r>
                            <w:r>
                              <w:rPr>
                                <w:rFonts w:hint="eastAsia" w:asciiTheme="minorEastAsia" w:hAnsiTheme="minorEastAsia" w:eastAsiaTheme="minorEastAsia" w:cstheme="minorEastAsia"/>
                                <w:color w:val="000000"/>
                                <w:sz w:val="21"/>
                                <w:szCs w:val="21"/>
                                <w:lang w:eastAsia="zh-CN"/>
                              </w:rPr>
                              <w:t>、</w:t>
                            </w:r>
                            <w:r>
                              <w:rPr>
                                <w:rFonts w:hint="eastAsia" w:asciiTheme="minorEastAsia" w:hAnsiTheme="minorEastAsia" w:eastAsiaTheme="minorEastAsia" w:cstheme="minorEastAsia"/>
                                <w:color w:val="000000"/>
                                <w:sz w:val="21"/>
                                <w:szCs w:val="21"/>
                              </w:rPr>
                              <w:t>机电安装工程甲级监理资质</w:t>
                            </w:r>
                            <w:r>
                              <w:rPr>
                                <w:rFonts w:hint="eastAsia" w:asciiTheme="minorEastAsia" w:hAnsiTheme="minorEastAsia" w:eastAsiaTheme="minorEastAsia" w:cstheme="minorEastAsia"/>
                                <w:color w:val="000000"/>
                                <w:sz w:val="21"/>
                                <w:szCs w:val="21"/>
                                <w:lang w:eastAsia="zh-CN"/>
                              </w:rPr>
                              <w:t>，</w:t>
                            </w:r>
                            <w:r>
                              <w:rPr>
                                <w:rFonts w:hint="eastAsia" w:asciiTheme="minorEastAsia" w:hAnsiTheme="minorEastAsia" w:eastAsiaTheme="minorEastAsia" w:cstheme="minorEastAsia"/>
                                <w:color w:val="000000"/>
                                <w:sz w:val="21"/>
                                <w:szCs w:val="21"/>
                              </w:rPr>
                              <w:t>公路工程、通信工程、人民防空工程等</w:t>
                            </w:r>
                            <w:r>
                              <w:rPr>
                                <w:rFonts w:hint="eastAsia" w:asciiTheme="minorEastAsia" w:hAnsiTheme="minorEastAsia" w:eastAsiaTheme="minorEastAsia" w:cstheme="minorEastAsia"/>
                                <w:color w:val="000000"/>
                                <w:sz w:val="21"/>
                                <w:szCs w:val="21"/>
                                <w:lang w:eastAsia="zh-CN"/>
                              </w:rPr>
                              <w:t>乙</w:t>
                            </w:r>
                            <w:r>
                              <w:rPr>
                                <w:rFonts w:hint="eastAsia" w:asciiTheme="minorEastAsia" w:hAnsiTheme="minorEastAsia" w:eastAsiaTheme="minorEastAsia" w:cstheme="minorEastAsia"/>
                                <w:color w:val="000000"/>
                                <w:sz w:val="21"/>
                                <w:szCs w:val="21"/>
                              </w:rPr>
                              <w:t>级监理资质。公司被浙江省工商行政管理局认定为AAA级“守合同重信用”企业，被中国建设监理协会授予“共创鲁班奖企业”。公司通过了ISO9001质量管理体系、ISO14001环境管理体系、GB/T28001职业健康安全管理体系</w:t>
                            </w:r>
                            <w:r>
                              <w:rPr>
                                <w:rFonts w:hint="eastAsia" w:asciiTheme="minorEastAsia" w:hAnsiTheme="minorEastAsia" w:eastAsiaTheme="minorEastAsia" w:cstheme="minorEastAsia"/>
                                <w:color w:val="000000"/>
                                <w:sz w:val="21"/>
                                <w:szCs w:val="21"/>
                                <w:lang w:eastAsia="zh-CN"/>
                              </w:rPr>
                              <w:t>、</w:t>
                            </w:r>
                            <w:r>
                              <w:rPr>
                                <w:rFonts w:hint="eastAsia" w:asciiTheme="minorEastAsia" w:hAnsiTheme="minorEastAsia" w:eastAsiaTheme="minorEastAsia" w:cstheme="minorEastAsia"/>
                                <w:color w:val="000000"/>
                                <w:sz w:val="21"/>
                                <w:szCs w:val="21"/>
                              </w:rPr>
                              <w:t>ISO</w:t>
                            </w:r>
                            <w:r>
                              <w:rPr>
                                <w:rFonts w:hint="eastAsia" w:asciiTheme="minorEastAsia" w:hAnsiTheme="minorEastAsia" w:eastAsiaTheme="minorEastAsia" w:cstheme="minorEastAsia"/>
                                <w:color w:val="000000"/>
                                <w:sz w:val="21"/>
                                <w:szCs w:val="21"/>
                                <w:lang w:val="en-US" w:eastAsia="zh-CN"/>
                              </w:rPr>
                              <w:t>/IEC27001</w:t>
                            </w:r>
                            <w:r>
                              <w:rPr>
                                <w:rFonts w:hint="eastAsia" w:asciiTheme="minorEastAsia" w:hAnsiTheme="minorEastAsia" w:eastAsiaTheme="minorEastAsia" w:cstheme="minorEastAsia"/>
                                <w:color w:val="000000"/>
                                <w:sz w:val="21"/>
                                <w:szCs w:val="21"/>
                                <w:lang w:eastAsia="zh-CN"/>
                              </w:rPr>
                              <w:t>信息安全管理体系</w:t>
                            </w:r>
                            <w:r>
                              <w:rPr>
                                <w:rFonts w:hint="eastAsia" w:asciiTheme="minorEastAsia" w:hAnsiTheme="minorEastAsia" w:eastAsiaTheme="minorEastAsia" w:cstheme="minorEastAsia"/>
                                <w:color w:val="000000"/>
                                <w:sz w:val="21"/>
                                <w:szCs w:val="21"/>
                              </w:rPr>
                              <w:t>等多项认证，连续多年被评为“浙江省优秀监理企业”、“杭州市优秀监理公司”、“杭州市AAA级信用等级单位”等荣誉称号。</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3.3pt;margin-top:-550.3pt;height:419.25pt;width:314.8pt;z-index:-1919371264;mso-width-relative:page;mso-height-relative:page;" fillcolor="#FFFFFF" filled="t" stroked="f" coordsize="21600,21600" o:gfxdata="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k7zyrdgAAAAOAQAADwAAAAAAAAABACAAAAAiAAAA&#10;ZHJzL2Rvd25yZXYueG1sUEsBAhQAFAAAAAgAh07iQHRftFVAAgAAUgQAAA4AAAAAAAAAAQAgAAAA&#10;JwEAAGRycy9lMm9Eb2MueG1sUEsFBgAAAAAGAAYAWQEAANkFAAAAAA==&#10;">
                <v:fill on="t" focussize="0,0"/>
                <v:stroke on="f" weight="0.5pt"/>
                <v:imagedata o:title=""/>
                <o:lock v:ext="edit" aspectratio="f"/>
                <v:textbox>
                  <w:txbxContent>
                    <w:p>
                      <w:pPr>
                        <w:pStyle w:val="6"/>
                        <w:jc w:val="center"/>
                        <w:rPr>
                          <w:rFonts w:hint="eastAsia" w:asciiTheme="minorEastAsia" w:hAnsiTheme="minorEastAsia" w:eastAsiaTheme="minorEastAsia" w:cstheme="minorEastAsia"/>
                          <w:bCs/>
                          <w:kern w:val="2"/>
                          <w:sz w:val="32"/>
                          <w:szCs w:val="32"/>
                        </w:rPr>
                      </w:pPr>
                      <w:r>
                        <w:rPr>
                          <w:rFonts w:hint="eastAsia" w:asciiTheme="minorEastAsia" w:hAnsiTheme="minorEastAsia" w:eastAsiaTheme="minorEastAsia" w:cstheme="minorEastAsia"/>
                          <w:bCs/>
                          <w:kern w:val="2"/>
                          <w:sz w:val="32"/>
                          <w:szCs w:val="32"/>
                        </w:rPr>
                        <w:t>公司简介</w:t>
                      </w:r>
                    </w:p>
                    <w:p>
                      <w:pPr>
                        <w:spacing w:line="360" w:lineRule="auto"/>
                        <w:ind w:firstLine="420" w:firstLineChars="200"/>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浙江泛华工程咨询有限公司是一家依托专业技术知识和综合管理能力为客户提供工程监理、项目管理、全过程工程咨询服务的专业公司。前身为</w:t>
                      </w:r>
                      <w:r>
                        <w:rPr>
                          <w:rFonts w:hint="eastAsia" w:asciiTheme="minorEastAsia" w:hAnsiTheme="minorEastAsia" w:eastAsiaTheme="minorEastAsia" w:cstheme="minorEastAsia"/>
                          <w:color w:val="000000"/>
                          <w:sz w:val="21"/>
                          <w:szCs w:val="21"/>
                          <w:lang w:val="en-US" w:eastAsia="zh-CN"/>
                        </w:rPr>
                        <w:t>2000</w:t>
                      </w:r>
                      <w:r>
                        <w:rPr>
                          <w:rFonts w:hint="eastAsia" w:asciiTheme="minorEastAsia" w:hAnsiTheme="minorEastAsia" w:eastAsiaTheme="minorEastAsia" w:cstheme="minorEastAsia"/>
                          <w:color w:val="000000"/>
                          <w:sz w:val="21"/>
                          <w:szCs w:val="21"/>
                        </w:rPr>
                        <w:t>年创建的浙江泛华工程监理有限公司，于2018年更名为浙江泛华工程咨询有限公司。公司坚持“进步，就是永不停步；领先，更要步步争先”的企业精神，业务从单一到全面，并具备了较强的技术创新和管理创新能力，2017年被认定为国家级“高新技术企业”</w:t>
                      </w:r>
                      <w:r>
                        <w:rPr>
                          <w:rFonts w:hint="eastAsia" w:asciiTheme="minorEastAsia" w:hAnsiTheme="minorEastAsia" w:eastAsiaTheme="minorEastAsia" w:cstheme="minorEastAsia"/>
                          <w:color w:val="000000"/>
                          <w:sz w:val="21"/>
                          <w:szCs w:val="21"/>
                          <w:lang w:eastAsia="zh-CN"/>
                        </w:rPr>
                        <w:t>。</w:t>
                      </w:r>
                    </w:p>
                    <w:p>
                      <w:pPr>
                        <w:spacing w:line="360" w:lineRule="auto"/>
                        <w:ind w:firstLine="420" w:firstLineChars="20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我公司是杭州市全过程工程咨询首批试点企业，具有房屋建筑工程、市政公用工程</w:t>
                      </w:r>
                      <w:r>
                        <w:rPr>
                          <w:rFonts w:hint="eastAsia" w:asciiTheme="minorEastAsia" w:hAnsiTheme="minorEastAsia" w:eastAsiaTheme="minorEastAsia" w:cstheme="minorEastAsia"/>
                          <w:color w:val="000000"/>
                          <w:sz w:val="21"/>
                          <w:szCs w:val="21"/>
                          <w:lang w:eastAsia="zh-CN"/>
                        </w:rPr>
                        <w:t>、</w:t>
                      </w:r>
                      <w:r>
                        <w:rPr>
                          <w:rFonts w:hint="eastAsia" w:asciiTheme="minorEastAsia" w:hAnsiTheme="minorEastAsia" w:eastAsiaTheme="minorEastAsia" w:cstheme="minorEastAsia"/>
                          <w:color w:val="000000"/>
                          <w:sz w:val="21"/>
                          <w:szCs w:val="21"/>
                        </w:rPr>
                        <w:t>机电安装工程甲级监理资质</w:t>
                      </w:r>
                      <w:r>
                        <w:rPr>
                          <w:rFonts w:hint="eastAsia" w:asciiTheme="minorEastAsia" w:hAnsiTheme="minorEastAsia" w:eastAsiaTheme="minorEastAsia" w:cstheme="minorEastAsia"/>
                          <w:color w:val="000000"/>
                          <w:sz w:val="21"/>
                          <w:szCs w:val="21"/>
                          <w:lang w:eastAsia="zh-CN"/>
                        </w:rPr>
                        <w:t>，</w:t>
                      </w:r>
                      <w:r>
                        <w:rPr>
                          <w:rFonts w:hint="eastAsia" w:asciiTheme="minorEastAsia" w:hAnsiTheme="minorEastAsia" w:eastAsiaTheme="minorEastAsia" w:cstheme="minorEastAsia"/>
                          <w:color w:val="000000"/>
                          <w:sz w:val="21"/>
                          <w:szCs w:val="21"/>
                        </w:rPr>
                        <w:t>公路工程、通信工程、人民防空工程等</w:t>
                      </w:r>
                      <w:r>
                        <w:rPr>
                          <w:rFonts w:hint="eastAsia" w:asciiTheme="minorEastAsia" w:hAnsiTheme="minorEastAsia" w:eastAsiaTheme="minorEastAsia" w:cstheme="minorEastAsia"/>
                          <w:color w:val="000000"/>
                          <w:sz w:val="21"/>
                          <w:szCs w:val="21"/>
                          <w:lang w:eastAsia="zh-CN"/>
                        </w:rPr>
                        <w:t>乙</w:t>
                      </w:r>
                      <w:r>
                        <w:rPr>
                          <w:rFonts w:hint="eastAsia" w:asciiTheme="minorEastAsia" w:hAnsiTheme="minorEastAsia" w:eastAsiaTheme="minorEastAsia" w:cstheme="minorEastAsia"/>
                          <w:color w:val="000000"/>
                          <w:sz w:val="21"/>
                          <w:szCs w:val="21"/>
                        </w:rPr>
                        <w:t>级监理资质。公司被浙江省工商行政管理局认定为AAA级“守合同重信用”企业，被中国建设监理协会授予“共创鲁班奖企业”。公司通过了ISO9001质量管理体系、ISO14001环境管理体系、GB/T28001职业健康安全管理体系</w:t>
                      </w:r>
                      <w:r>
                        <w:rPr>
                          <w:rFonts w:hint="eastAsia" w:asciiTheme="minorEastAsia" w:hAnsiTheme="minorEastAsia" w:eastAsiaTheme="minorEastAsia" w:cstheme="minorEastAsia"/>
                          <w:color w:val="000000"/>
                          <w:sz w:val="21"/>
                          <w:szCs w:val="21"/>
                          <w:lang w:eastAsia="zh-CN"/>
                        </w:rPr>
                        <w:t>、</w:t>
                      </w:r>
                      <w:r>
                        <w:rPr>
                          <w:rFonts w:hint="eastAsia" w:asciiTheme="minorEastAsia" w:hAnsiTheme="minorEastAsia" w:eastAsiaTheme="minorEastAsia" w:cstheme="minorEastAsia"/>
                          <w:color w:val="000000"/>
                          <w:sz w:val="21"/>
                          <w:szCs w:val="21"/>
                        </w:rPr>
                        <w:t>ISO</w:t>
                      </w:r>
                      <w:r>
                        <w:rPr>
                          <w:rFonts w:hint="eastAsia" w:asciiTheme="minorEastAsia" w:hAnsiTheme="minorEastAsia" w:eastAsiaTheme="minorEastAsia" w:cstheme="minorEastAsia"/>
                          <w:color w:val="000000"/>
                          <w:sz w:val="21"/>
                          <w:szCs w:val="21"/>
                          <w:lang w:val="en-US" w:eastAsia="zh-CN"/>
                        </w:rPr>
                        <w:t>/IEC27001</w:t>
                      </w:r>
                      <w:r>
                        <w:rPr>
                          <w:rFonts w:hint="eastAsia" w:asciiTheme="minorEastAsia" w:hAnsiTheme="minorEastAsia" w:eastAsiaTheme="minorEastAsia" w:cstheme="minorEastAsia"/>
                          <w:color w:val="000000"/>
                          <w:sz w:val="21"/>
                          <w:szCs w:val="21"/>
                          <w:lang w:eastAsia="zh-CN"/>
                        </w:rPr>
                        <w:t>信息安全管理体系</w:t>
                      </w:r>
                      <w:r>
                        <w:rPr>
                          <w:rFonts w:hint="eastAsia" w:asciiTheme="minorEastAsia" w:hAnsiTheme="minorEastAsia" w:eastAsiaTheme="minorEastAsia" w:cstheme="minorEastAsia"/>
                          <w:color w:val="000000"/>
                          <w:sz w:val="21"/>
                          <w:szCs w:val="21"/>
                        </w:rPr>
                        <w:t>等多项认证，连续多年被评为“浙江省优秀监理企业”、“杭州市优秀监理公司”、“杭州市AAA级信用等级单位”等荣誉称号。</w:t>
                      </w:r>
                    </w:p>
                    <w:p/>
                  </w:txbxContent>
                </v:textbox>
              </v:shape>
            </w:pict>
          </mc:Fallback>
        </mc:AlternateContent>
      </w:r>
      <w:r>
        <w:rPr>
          <w:rFonts w:hint="eastAsia" w:asciiTheme="minorEastAsia" w:hAnsiTheme="minorEastAsia" w:eastAsiaTheme="minorEastAsia" w:cstheme="minorEastAsia"/>
          <w:color w:val="000000" w:themeColor="text1"/>
        </w:rPr>
        <w:drawing>
          <wp:anchor distT="0" distB="0" distL="114300" distR="114300" simplePos="0" relativeHeight="2375584768" behindDoc="0" locked="0" layoutInCell="1" allowOverlap="1">
            <wp:simplePos x="0" y="0"/>
            <wp:positionH relativeFrom="column">
              <wp:posOffset>1545590</wp:posOffset>
            </wp:positionH>
            <wp:positionV relativeFrom="paragraph">
              <wp:posOffset>44450</wp:posOffset>
            </wp:positionV>
            <wp:extent cx="3937000" cy="1717675"/>
            <wp:effectExtent l="0" t="0" r="6350" b="15875"/>
            <wp:wrapTopAndBottom/>
            <wp:docPr id="8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4"/>
                    <pic:cNvPicPr>
                      <a:picLocks noChangeAspect="1"/>
                    </pic:cNvPicPr>
                  </pic:nvPicPr>
                  <pic:blipFill>
                    <a:blip r:embed="rId21"/>
                    <a:stretch>
                      <a:fillRect/>
                    </a:stretch>
                  </pic:blipFill>
                  <pic:spPr>
                    <a:xfrm>
                      <a:off x="0" y="0"/>
                      <a:ext cx="3937000" cy="1717675"/>
                    </a:xfrm>
                    <a:prstGeom prst="rect">
                      <a:avLst/>
                    </a:prstGeom>
                    <a:noFill/>
                    <a:ln>
                      <a:noFill/>
                    </a:ln>
                  </pic:spPr>
                </pic:pic>
              </a:graphicData>
            </a:graphic>
          </wp:anchor>
        </w:drawing>
      </w:r>
      <w:r>
        <w:rPr>
          <w:rFonts w:hint="eastAsia" w:asciiTheme="minorEastAsia" w:hAnsiTheme="minorEastAsia" w:eastAsiaTheme="minorEastAsia" w:cstheme="minorEastAsia"/>
          <w:bCs/>
          <w:color w:val="000000" w:themeColor="text1"/>
          <w:kern w:val="2"/>
          <w:sz w:val="28"/>
          <w:szCs w:val="28"/>
          <w:lang w:eastAsia="zh-CN"/>
        </w:rPr>
        <w:drawing>
          <wp:anchor distT="0" distB="0" distL="114300" distR="114300" simplePos="0" relativeHeight="2375560192" behindDoc="0" locked="0" layoutInCell="1" allowOverlap="1">
            <wp:simplePos x="0" y="0"/>
            <wp:positionH relativeFrom="column">
              <wp:posOffset>1509395</wp:posOffset>
            </wp:positionH>
            <wp:positionV relativeFrom="paragraph">
              <wp:posOffset>7284085</wp:posOffset>
            </wp:positionV>
            <wp:extent cx="3996690" cy="1718310"/>
            <wp:effectExtent l="0" t="0" r="3810" b="15240"/>
            <wp:wrapTopAndBottom/>
            <wp:docPr id="124" name="图片 124" descr="杭州中医院丁桥分院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descr="杭州中医院丁桥分院7"/>
                    <pic:cNvPicPr>
                      <a:picLocks noChangeAspect="1"/>
                    </pic:cNvPicPr>
                  </pic:nvPicPr>
                  <pic:blipFill>
                    <a:blip r:embed="rId22"/>
                    <a:stretch>
                      <a:fillRect/>
                    </a:stretch>
                  </pic:blipFill>
                  <pic:spPr>
                    <a:xfrm>
                      <a:off x="0" y="0"/>
                      <a:ext cx="3996690" cy="1718310"/>
                    </a:xfrm>
                    <a:prstGeom prst="rect">
                      <a:avLst/>
                    </a:prstGeom>
                  </pic:spPr>
                </pic:pic>
              </a:graphicData>
            </a:graphic>
          </wp:anchor>
        </w:drawing>
      </w:r>
      <w:r>
        <w:rPr>
          <w:rFonts w:hint="eastAsia" w:asciiTheme="minorEastAsia" w:hAnsiTheme="minorEastAsia" w:eastAsiaTheme="minorEastAsia" w:cstheme="minorEastAsia"/>
          <w:bCs/>
          <w:color w:val="000000" w:themeColor="text1"/>
          <w:kern w:val="2"/>
          <w:sz w:val="28"/>
          <w:szCs w:val="28"/>
          <w:lang w:eastAsia="zh-CN"/>
        </w:rPr>
        <w:drawing>
          <wp:anchor distT="0" distB="0" distL="114300" distR="114300" simplePos="0" relativeHeight="2375557120" behindDoc="0" locked="0" layoutInCell="1" allowOverlap="1">
            <wp:simplePos x="0" y="0"/>
            <wp:positionH relativeFrom="column">
              <wp:posOffset>-615950</wp:posOffset>
            </wp:positionH>
            <wp:positionV relativeFrom="paragraph">
              <wp:posOffset>7298055</wp:posOffset>
            </wp:positionV>
            <wp:extent cx="1991995" cy="1722755"/>
            <wp:effectExtent l="0" t="0" r="8255" b="10795"/>
            <wp:wrapTopAndBottom/>
            <wp:docPr id="118" name="图片 118" descr="杭州国际会议中心（洲际酒店）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18" descr="杭州国际会议中心（洲际酒店）5"/>
                    <pic:cNvPicPr>
                      <a:picLocks noChangeAspect="1"/>
                    </pic:cNvPicPr>
                  </pic:nvPicPr>
                  <pic:blipFill>
                    <a:blip r:embed="rId23"/>
                    <a:stretch>
                      <a:fillRect/>
                    </a:stretch>
                  </pic:blipFill>
                  <pic:spPr>
                    <a:xfrm>
                      <a:off x="0" y="0"/>
                      <a:ext cx="1991995" cy="1722755"/>
                    </a:xfrm>
                    <a:prstGeom prst="rect">
                      <a:avLst/>
                    </a:prstGeom>
                  </pic:spPr>
                </pic:pic>
              </a:graphicData>
            </a:graphic>
          </wp:anchor>
        </w:drawing>
      </w:r>
      <w:r>
        <w:rPr>
          <w:rFonts w:hint="eastAsia" w:asciiTheme="minorEastAsia" w:hAnsiTheme="minorEastAsia" w:eastAsiaTheme="minorEastAsia" w:cstheme="minorEastAsia"/>
          <w:color w:val="000000" w:themeColor="text1"/>
        </w:rPr>
        <w:drawing>
          <wp:anchor distT="0" distB="0" distL="114300" distR="114300" simplePos="0" relativeHeight="2375583744" behindDoc="0" locked="0" layoutInCell="1" allowOverlap="1">
            <wp:simplePos x="0" y="0"/>
            <wp:positionH relativeFrom="column">
              <wp:posOffset>-635000</wp:posOffset>
            </wp:positionH>
            <wp:positionV relativeFrom="paragraph">
              <wp:posOffset>5487670</wp:posOffset>
            </wp:positionV>
            <wp:extent cx="2042160" cy="1761490"/>
            <wp:effectExtent l="0" t="0" r="15240" b="10160"/>
            <wp:wrapTopAndBottom/>
            <wp:docPr id="8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3"/>
                    <pic:cNvPicPr>
                      <a:picLocks noChangeAspect="1"/>
                    </pic:cNvPicPr>
                  </pic:nvPicPr>
                  <pic:blipFill>
                    <a:blip r:embed="rId24"/>
                    <a:stretch>
                      <a:fillRect/>
                    </a:stretch>
                  </pic:blipFill>
                  <pic:spPr>
                    <a:xfrm>
                      <a:off x="0" y="0"/>
                      <a:ext cx="2042160" cy="1761490"/>
                    </a:xfrm>
                    <a:prstGeom prst="rect">
                      <a:avLst/>
                    </a:prstGeom>
                    <a:noFill/>
                    <a:ln>
                      <a:noFill/>
                    </a:ln>
                  </pic:spPr>
                </pic:pic>
              </a:graphicData>
            </a:graphic>
          </wp:anchor>
        </w:drawing>
      </w:r>
      <w:r>
        <w:rPr>
          <w:rFonts w:hint="eastAsia" w:asciiTheme="minorEastAsia" w:hAnsiTheme="minorEastAsia" w:eastAsiaTheme="minorEastAsia" w:cstheme="minorEastAsia"/>
          <w:bCs/>
          <w:color w:val="000000" w:themeColor="text1"/>
          <w:kern w:val="2"/>
          <w:sz w:val="28"/>
          <w:szCs w:val="28"/>
          <w:lang w:eastAsia="zh-CN"/>
        </w:rPr>
        <w:drawing>
          <wp:anchor distT="0" distB="0" distL="114300" distR="114300" simplePos="0" relativeHeight="2375555072" behindDoc="0" locked="0" layoutInCell="1" allowOverlap="1">
            <wp:simplePos x="0" y="0"/>
            <wp:positionH relativeFrom="column">
              <wp:posOffset>-603885</wp:posOffset>
            </wp:positionH>
            <wp:positionV relativeFrom="paragraph">
              <wp:posOffset>3667125</wp:posOffset>
            </wp:positionV>
            <wp:extent cx="1995170" cy="1758315"/>
            <wp:effectExtent l="0" t="0" r="5080" b="13335"/>
            <wp:wrapTopAndBottom/>
            <wp:docPr id="112" name="图片 112" descr="舟山港航国际大厦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舟山港航国际大厦3"/>
                    <pic:cNvPicPr>
                      <a:picLocks noChangeAspect="1"/>
                    </pic:cNvPicPr>
                  </pic:nvPicPr>
                  <pic:blipFill>
                    <a:blip r:embed="rId25"/>
                    <a:stretch>
                      <a:fillRect/>
                    </a:stretch>
                  </pic:blipFill>
                  <pic:spPr>
                    <a:xfrm>
                      <a:off x="0" y="0"/>
                      <a:ext cx="1995170" cy="1758315"/>
                    </a:xfrm>
                    <a:prstGeom prst="rect">
                      <a:avLst/>
                    </a:prstGeom>
                  </pic:spPr>
                </pic:pic>
              </a:graphicData>
            </a:graphic>
          </wp:anchor>
        </w:drawing>
      </w:r>
      <w:r>
        <w:rPr>
          <w:rFonts w:hint="eastAsia" w:asciiTheme="minorEastAsia" w:hAnsiTheme="minorEastAsia" w:eastAsiaTheme="minorEastAsia" w:cstheme="minorEastAsia"/>
          <w:bCs/>
          <w:color w:val="000000" w:themeColor="text1"/>
          <w:kern w:val="2"/>
          <w:sz w:val="28"/>
          <w:szCs w:val="28"/>
          <w:lang w:eastAsia="zh-CN"/>
        </w:rPr>
        <w:drawing>
          <wp:anchor distT="0" distB="0" distL="114300" distR="114300" simplePos="0" relativeHeight="2375558144" behindDoc="0" locked="0" layoutInCell="1" allowOverlap="1">
            <wp:simplePos x="0" y="0"/>
            <wp:positionH relativeFrom="column">
              <wp:posOffset>-599440</wp:posOffset>
            </wp:positionH>
            <wp:positionV relativeFrom="paragraph">
              <wp:posOffset>1849120</wp:posOffset>
            </wp:positionV>
            <wp:extent cx="2000250" cy="1730375"/>
            <wp:effectExtent l="0" t="0" r="0" b="3175"/>
            <wp:wrapTopAndBottom/>
            <wp:docPr id="120" name="图片 120" descr="西湖文化广场高层商务楼(浙江环球中心)前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0" descr="西湖文化广场高层商务楼(浙江环球中心)前面"/>
                    <pic:cNvPicPr>
                      <a:picLocks noChangeAspect="1"/>
                    </pic:cNvPicPr>
                  </pic:nvPicPr>
                  <pic:blipFill>
                    <a:blip r:embed="rId26"/>
                    <a:stretch>
                      <a:fillRect/>
                    </a:stretch>
                  </pic:blipFill>
                  <pic:spPr>
                    <a:xfrm>
                      <a:off x="0" y="0"/>
                      <a:ext cx="2000250" cy="1730375"/>
                    </a:xfrm>
                    <a:prstGeom prst="rect">
                      <a:avLst/>
                    </a:prstGeom>
                  </pic:spPr>
                </pic:pic>
              </a:graphicData>
            </a:graphic>
          </wp:anchor>
        </w:drawing>
      </w:r>
      <w:r>
        <w:rPr>
          <w:rFonts w:hint="eastAsia" w:asciiTheme="minorEastAsia" w:hAnsiTheme="minorEastAsia" w:eastAsiaTheme="minorEastAsia" w:cstheme="minorEastAsia"/>
          <w:color w:val="000000" w:themeColor="text1"/>
        </w:rPr>
        <w:drawing>
          <wp:anchor distT="0" distB="0" distL="114300" distR="114300" simplePos="0" relativeHeight="2375581696" behindDoc="0" locked="0" layoutInCell="1" allowOverlap="1">
            <wp:simplePos x="0" y="0"/>
            <wp:positionH relativeFrom="column">
              <wp:posOffset>-600710</wp:posOffset>
            </wp:positionH>
            <wp:positionV relativeFrom="paragraph">
              <wp:posOffset>43815</wp:posOffset>
            </wp:positionV>
            <wp:extent cx="2002790" cy="1743710"/>
            <wp:effectExtent l="0" t="0" r="16510" b="8890"/>
            <wp:wrapTopAndBottom/>
            <wp:docPr id="66" name="图片 66" descr="6d29d4cf3519d95b49650a4bbdcd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6d29d4cf3519d95b49650a4bbdcd497"/>
                    <pic:cNvPicPr>
                      <a:picLocks noChangeAspect="1"/>
                    </pic:cNvPicPr>
                  </pic:nvPicPr>
                  <pic:blipFill>
                    <a:blip r:embed="rId27"/>
                    <a:stretch>
                      <a:fillRect/>
                    </a:stretch>
                  </pic:blipFill>
                  <pic:spPr>
                    <a:xfrm>
                      <a:off x="0" y="0"/>
                      <a:ext cx="2002790" cy="1743710"/>
                    </a:xfrm>
                    <a:prstGeom prst="rect">
                      <a:avLst/>
                    </a:prstGeom>
                  </pic:spPr>
                </pic:pic>
              </a:graphicData>
            </a:graphic>
          </wp:anchor>
        </w:drawing>
      </w:r>
      <w:r>
        <w:rPr>
          <w:rFonts w:hint="eastAsia" w:asciiTheme="minorEastAsia" w:hAnsiTheme="minorEastAsia" w:eastAsiaTheme="minorEastAsia" w:cstheme="minorEastAsia"/>
          <w:color w:val="000000" w:themeColor="text1"/>
          <w:sz w:val="28"/>
        </w:rPr>
        <mc:AlternateContent>
          <mc:Choice Requires="wps">
            <w:drawing>
              <wp:anchor distT="0" distB="0" distL="114300" distR="114300" simplePos="0" relativeHeight="2375571456" behindDoc="0" locked="0" layoutInCell="1" allowOverlap="1">
                <wp:simplePos x="0" y="0"/>
                <wp:positionH relativeFrom="column">
                  <wp:posOffset>3011170</wp:posOffset>
                </wp:positionH>
                <wp:positionV relativeFrom="paragraph">
                  <wp:posOffset>-1447800</wp:posOffset>
                </wp:positionV>
                <wp:extent cx="1257300" cy="409575"/>
                <wp:effectExtent l="0" t="0" r="0" b="0"/>
                <wp:wrapNone/>
                <wp:docPr id="249" name="文本框 210"/>
                <wp:cNvGraphicFramePr/>
                <a:graphic xmlns:a="http://schemas.openxmlformats.org/drawingml/2006/main">
                  <a:graphicData uri="http://schemas.microsoft.com/office/word/2010/wordprocessingShape">
                    <wps:wsp>
                      <wps:cNvSpPr txBox="1"/>
                      <wps:spPr>
                        <a:xfrm>
                          <a:off x="5135245" y="8329930"/>
                          <a:ext cx="1257300" cy="409575"/>
                        </a:xfrm>
                        <a:prstGeom prst="rect">
                          <a:avLst/>
                        </a:prstGeom>
                        <a:noFill/>
                        <a:ln w="9525">
                          <a:noFill/>
                        </a:ln>
                      </wps:spPr>
                      <wps:txbx>
                        <w:txbxContent>
                          <w:p>
                            <w:pPr>
                              <w:rPr>
                                <w:b/>
                                <w:bCs/>
                                <w:sz w:val="15"/>
                                <w:szCs w:val="15"/>
                              </w:rPr>
                            </w:pPr>
                            <w:r>
                              <w:rPr>
                                <w:rFonts w:hint="eastAsia"/>
                                <w:b/>
                                <w:bCs/>
                                <w:sz w:val="15"/>
                                <w:szCs w:val="15"/>
                              </w:rPr>
                              <w:t>杭州中医院丁桥分院</w:t>
                            </w:r>
                          </w:p>
                        </w:txbxContent>
                      </wps:txbx>
                      <wps:bodyPr vert="horz" anchor="t" upright="1"/>
                    </wps:wsp>
                  </a:graphicData>
                </a:graphic>
              </wp:anchor>
            </w:drawing>
          </mc:Choice>
          <mc:Fallback>
            <w:pict>
              <v:shape id="文本框 210" o:spid="_x0000_s1026" o:spt="202" type="#_x0000_t202" style="position:absolute;left:0pt;margin-left:237.1pt;margin-top:-114pt;height:32.25pt;width:99pt;z-index:-1919395840;mso-width-relative:page;mso-height-relative:page;" filled="f" stroked="f" coordsize="21600,21600" o:gfxdata="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J/viXHZAAAADQEAAA8AAAAAAAAAAQAgAAAAIgAAAGRycy9kb3ducmV2LnhtbFBLAQIUABQA&#10;AAAIAIdO4kDBs5wMtgEAADADAAAOAAAAAAAAAAEAIAAAACgBAABkcnMvZTJvRG9jLnhtbFBLBQYA&#10;AAAABgAGAFkBAABQBQAAAAA=&#10;">
                <v:fill on="f" focussize="0,0"/>
                <v:stroke on="f"/>
                <v:imagedata o:title=""/>
                <o:lock v:ext="edit" aspectratio="f"/>
                <v:textbox>
                  <w:txbxContent>
                    <w:p>
                      <w:pPr>
                        <w:rPr>
                          <w:b/>
                          <w:bCs/>
                          <w:sz w:val="15"/>
                          <w:szCs w:val="15"/>
                        </w:rPr>
                      </w:pPr>
                      <w:r>
                        <w:rPr>
                          <w:rFonts w:hint="eastAsia"/>
                          <w:b/>
                          <w:bCs/>
                          <w:sz w:val="15"/>
                          <w:szCs w:val="15"/>
                        </w:rPr>
                        <w:t>杭州中医院丁桥分院</w:t>
                      </w:r>
                    </w:p>
                  </w:txbxContent>
                </v:textbox>
              </v:shape>
            </w:pict>
          </mc:Fallback>
        </mc:AlternateContent>
      </w:r>
      <w:r>
        <w:rPr>
          <w:rFonts w:hint="eastAsia" w:asciiTheme="minorEastAsia" w:hAnsiTheme="minorEastAsia" w:eastAsiaTheme="minorEastAsia" w:cstheme="minorEastAsia"/>
          <w:color w:val="000000" w:themeColor="text1"/>
          <w:sz w:val="28"/>
        </w:rPr>
        <mc:AlternateContent>
          <mc:Choice Requires="wps">
            <w:drawing>
              <wp:anchor distT="0" distB="0" distL="114300" distR="114300" simplePos="0" relativeHeight="2375569408" behindDoc="0" locked="0" layoutInCell="1" allowOverlap="1">
                <wp:simplePos x="0" y="0"/>
                <wp:positionH relativeFrom="column">
                  <wp:posOffset>410210</wp:posOffset>
                </wp:positionH>
                <wp:positionV relativeFrom="paragraph">
                  <wp:posOffset>-3253740</wp:posOffset>
                </wp:positionV>
                <wp:extent cx="829310" cy="285750"/>
                <wp:effectExtent l="0" t="0" r="0" b="0"/>
                <wp:wrapNone/>
                <wp:docPr id="247" name="文本框 208"/>
                <wp:cNvGraphicFramePr/>
                <a:graphic xmlns:a="http://schemas.openxmlformats.org/drawingml/2006/main">
                  <a:graphicData uri="http://schemas.microsoft.com/office/word/2010/wordprocessingShape">
                    <wps:wsp>
                      <wps:cNvSpPr txBox="1"/>
                      <wps:spPr>
                        <a:xfrm>
                          <a:off x="1468120" y="6571615"/>
                          <a:ext cx="829310" cy="285750"/>
                        </a:xfrm>
                        <a:prstGeom prst="rect">
                          <a:avLst/>
                        </a:prstGeom>
                        <a:noFill/>
                        <a:ln w="9525">
                          <a:noFill/>
                        </a:ln>
                      </wps:spPr>
                      <wps:txbx>
                        <w:txbxContent>
                          <w:p>
                            <w:pPr>
                              <w:rPr>
                                <w:b/>
                                <w:bCs/>
                                <w:sz w:val="15"/>
                                <w:szCs w:val="15"/>
                              </w:rPr>
                            </w:pPr>
                            <w:r>
                              <w:rPr>
                                <w:rFonts w:hint="eastAsia"/>
                                <w:b/>
                                <w:bCs/>
                                <w:sz w:val="15"/>
                                <w:szCs w:val="15"/>
                              </w:rPr>
                              <w:t>三墩停保基地</w:t>
                            </w:r>
                          </w:p>
                        </w:txbxContent>
                      </wps:txbx>
                      <wps:bodyPr vert="horz" anchor="t" upright="1"/>
                    </wps:wsp>
                  </a:graphicData>
                </a:graphic>
              </wp:anchor>
            </w:drawing>
          </mc:Choice>
          <mc:Fallback>
            <w:pict>
              <v:shape id="文本框 208" o:spid="_x0000_s1026" o:spt="202" type="#_x0000_t202" style="position:absolute;left:0pt;margin-left:32.3pt;margin-top:-256.2pt;height:22.5pt;width:65.3pt;z-index:-1919397888;mso-width-relative:page;mso-height-relative:page;" filled="f" stroked="f" coordsize="21600,21600" o:gfxdata="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Nw7pzNkAAAAMAQAADwAAAAAAAAABACAAAAAiAAAAZHJzL2Rvd25yZXYueG1sUEsBAhQA&#10;FAAAAAgAh07iQHZuUD64AQAALwMAAA4AAAAAAAAAAQAgAAAAKAEAAGRycy9lMm9Eb2MueG1sUEsF&#10;BgAAAAAGAAYAWQEAAFIFAAAAAA==&#10;">
                <v:fill on="f" focussize="0,0"/>
                <v:stroke on="f"/>
                <v:imagedata o:title=""/>
                <o:lock v:ext="edit" aspectratio="f"/>
                <v:textbox>
                  <w:txbxContent>
                    <w:p>
                      <w:pPr>
                        <w:rPr>
                          <w:b/>
                          <w:bCs/>
                          <w:sz w:val="15"/>
                          <w:szCs w:val="15"/>
                        </w:rPr>
                      </w:pPr>
                      <w:r>
                        <w:rPr>
                          <w:rFonts w:hint="eastAsia"/>
                          <w:b/>
                          <w:bCs/>
                          <w:sz w:val="15"/>
                          <w:szCs w:val="15"/>
                        </w:rPr>
                        <w:t>三墩停保基地</w:t>
                      </w:r>
                    </w:p>
                  </w:txbxContent>
                </v:textbox>
              </v:shape>
            </w:pict>
          </mc:Fallback>
        </mc:AlternateContent>
      </w:r>
    </w:p>
    <w:p>
      <w:pPr>
        <w:pStyle w:val="6"/>
        <w:bidi w:val="0"/>
        <w:rPr>
          <w:rFonts w:hint="eastAsia" w:asciiTheme="minorEastAsia" w:hAnsiTheme="minorEastAsia" w:eastAsiaTheme="minorEastAsia" w:cstheme="minorEastAsia"/>
          <w:bCs/>
          <w:color w:val="000000" w:themeColor="text1"/>
          <w:kern w:val="2"/>
          <w:sz w:val="28"/>
          <w:szCs w:val="28"/>
          <w:lang w:val="en-US" w:eastAsia="zh-CN"/>
        </w:rPr>
        <w:sectPr>
          <w:pgSz w:w="11906" w:h="16838"/>
          <w:pgMar w:top="1440" w:right="1800" w:bottom="1440" w:left="1800" w:header="851" w:footer="992" w:gutter="0"/>
          <w:pgNumType w:start="1"/>
          <w:cols w:space="720" w:num="1"/>
          <w:docGrid w:type="lines" w:linePitch="312" w:charSpace="0"/>
        </w:sectPr>
      </w:pPr>
    </w:p>
    <w:p>
      <w:pPr>
        <w:pStyle w:val="6"/>
        <w:bidi w:val="0"/>
        <w:rPr>
          <w:rFonts w:hint="eastAsia" w:asciiTheme="minorEastAsia" w:hAnsiTheme="minorEastAsia" w:eastAsiaTheme="minorEastAsia" w:cstheme="minorEastAsia"/>
          <w:bCs/>
          <w:color w:val="000000" w:themeColor="text1"/>
          <w:kern w:val="2"/>
          <w:sz w:val="28"/>
          <w:szCs w:val="28"/>
          <w:lang w:val="en-US" w:eastAsia="zh-CN"/>
        </w:rPr>
      </w:pPr>
      <w:r>
        <w:rPr>
          <w:rFonts w:hint="eastAsia" w:asciiTheme="minorEastAsia" w:hAnsiTheme="minorEastAsia" w:eastAsiaTheme="minorEastAsia" w:cstheme="minorEastAsia"/>
          <w:color w:val="000000" w:themeColor="text1"/>
          <w:sz w:val="28"/>
        </w:rPr>
        <mc:AlternateContent>
          <mc:Choice Requires="wps">
            <w:drawing>
              <wp:anchor distT="0" distB="0" distL="114300" distR="114300" simplePos="0" relativeHeight="2375575552" behindDoc="0" locked="0" layoutInCell="1" allowOverlap="1">
                <wp:simplePos x="0" y="0"/>
                <wp:positionH relativeFrom="column">
                  <wp:posOffset>-180975</wp:posOffset>
                </wp:positionH>
                <wp:positionV relativeFrom="paragraph">
                  <wp:posOffset>-3329940</wp:posOffset>
                </wp:positionV>
                <wp:extent cx="1352550" cy="542925"/>
                <wp:effectExtent l="0" t="0" r="0" b="0"/>
                <wp:wrapNone/>
                <wp:docPr id="56" name="文本框 214"/>
                <wp:cNvGraphicFramePr/>
                <a:graphic xmlns:a="http://schemas.openxmlformats.org/drawingml/2006/main">
                  <a:graphicData uri="http://schemas.microsoft.com/office/word/2010/wordprocessingShape">
                    <wps:wsp>
                      <wps:cNvSpPr txBox="1"/>
                      <wps:spPr>
                        <a:xfrm>
                          <a:off x="954405" y="6410960"/>
                          <a:ext cx="1352550" cy="542925"/>
                        </a:xfrm>
                        <a:prstGeom prst="rect">
                          <a:avLst/>
                        </a:prstGeom>
                        <a:noFill/>
                        <a:ln w="9525">
                          <a:noFill/>
                        </a:ln>
                      </wps:spPr>
                      <wps:txbx>
                        <w:txbxContent>
                          <w:p>
                            <w:pPr>
                              <w:rPr>
                                <w:b/>
                                <w:bCs/>
                                <w:sz w:val="15"/>
                                <w:szCs w:val="15"/>
                              </w:rPr>
                            </w:pPr>
                            <w:r>
                              <w:rPr>
                                <w:rFonts w:hint="eastAsia"/>
                                <w:b/>
                                <w:bCs/>
                                <w:sz w:val="15"/>
                                <w:szCs w:val="15"/>
                              </w:rPr>
                              <w:t>嵊新污水处理厂一期工程</w:t>
                            </w:r>
                          </w:p>
                        </w:txbxContent>
                      </wps:txbx>
                      <wps:bodyPr vert="horz" anchor="t" upright="1"/>
                    </wps:wsp>
                  </a:graphicData>
                </a:graphic>
              </wp:anchor>
            </w:drawing>
          </mc:Choice>
          <mc:Fallback>
            <w:pict>
              <v:shape id="文本框 214" o:spid="_x0000_s1026" o:spt="202" type="#_x0000_t202" style="position:absolute;left:0pt;margin-left:-14.25pt;margin-top:-262.2pt;height:42.75pt;width:106.5pt;z-index:-1919391744;mso-width-relative:page;mso-height-relative:page;" filled="f" stroked="f" coordsize="21600,21600" o:gfxdata="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IW6hS/ZAAAADQEAAA8AAAAAAAAAAQAgAAAAIgAAAGRycy9kb3ducmV2LnhtbFBLAQIUABQAAAAI&#10;AIdO4kCqtbHSswEAAC4DAAAOAAAAAAAAAAEAIAAAACgBAABkcnMvZTJvRG9jLnhtbFBLBQYAAAAA&#10;BgAGAFkBAABNBQAAAAA=&#10;">
                <v:fill on="f" focussize="0,0"/>
                <v:stroke on="f"/>
                <v:imagedata o:title=""/>
                <o:lock v:ext="edit" aspectratio="f"/>
                <v:textbox>
                  <w:txbxContent>
                    <w:p>
                      <w:pPr>
                        <w:rPr>
                          <w:b/>
                          <w:bCs/>
                          <w:sz w:val="15"/>
                          <w:szCs w:val="15"/>
                        </w:rPr>
                      </w:pPr>
                      <w:r>
                        <w:rPr>
                          <w:rFonts w:hint="eastAsia"/>
                          <w:b/>
                          <w:bCs/>
                          <w:sz w:val="15"/>
                          <w:szCs w:val="15"/>
                        </w:rPr>
                        <w:t>嵊新污水处理厂一期工程</w:t>
                      </w:r>
                    </w:p>
                  </w:txbxContent>
                </v:textbox>
              </v:shape>
            </w:pict>
          </mc:Fallback>
        </mc:AlternateContent>
      </w:r>
      <w:r>
        <w:rPr>
          <w:rFonts w:hint="eastAsia" w:asciiTheme="minorEastAsia" w:hAnsiTheme="minorEastAsia" w:eastAsiaTheme="minorEastAsia" w:cstheme="minorEastAsia"/>
          <w:color w:val="000000" w:themeColor="text1"/>
          <w:sz w:val="32"/>
        </w:rPr>
        <mc:AlternateContent>
          <mc:Choice Requires="wps">
            <w:drawing>
              <wp:anchor distT="0" distB="0" distL="114300" distR="114300" simplePos="0" relativeHeight="2375590912" behindDoc="0" locked="0" layoutInCell="1" allowOverlap="1">
                <wp:simplePos x="0" y="0"/>
                <wp:positionH relativeFrom="column">
                  <wp:posOffset>572770</wp:posOffset>
                </wp:positionH>
                <wp:positionV relativeFrom="paragraph">
                  <wp:posOffset>-8804275</wp:posOffset>
                </wp:positionV>
                <wp:extent cx="1531620" cy="262255"/>
                <wp:effectExtent l="0" t="0" r="0" b="0"/>
                <wp:wrapNone/>
                <wp:docPr id="59" name="文本框 59"/>
                <wp:cNvGraphicFramePr/>
                <a:graphic xmlns:a="http://schemas.openxmlformats.org/drawingml/2006/main">
                  <a:graphicData uri="http://schemas.microsoft.com/office/word/2010/wordprocessingShape">
                    <wps:wsp>
                      <wps:cNvSpPr txBox="1"/>
                      <wps:spPr>
                        <a:xfrm>
                          <a:off x="1636395" y="1043940"/>
                          <a:ext cx="1531620" cy="2622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sz w:val="15"/>
                                <w:szCs w:val="15"/>
                              </w:rPr>
                            </w:pPr>
                            <w:r>
                              <w:rPr>
                                <w:rFonts w:hint="eastAsia"/>
                                <w:b/>
                                <w:bCs/>
                                <w:sz w:val="15"/>
                                <w:szCs w:val="15"/>
                              </w:rPr>
                              <w:t>中粮•杭州大悦城</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5.1pt;margin-top:-693.25pt;height:20.65pt;width:120.6pt;z-index:-1919376384;mso-width-relative:page;mso-height-relative:page;" filled="f" stroked="f" coordsize="21600,21600" o:gfxdata="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t+RXW3gAAAA4BAAAPAAAAAAAAAAEAIAAAACIAAABkcnMvZG93bnJldi54bWxQ&#10;SwECFAAUAAAACACHTuJA1s0h7yoCAAAmBAAADgAAAAAAAAABACAAAAAtAQAAZHJzL2Uyb0RvYy54&#10;bWxQSwUGAAAAAAYABgBZAQAAyQUAAAAA&#10;">
                <v:fill on="f" focussize="0,0"/>
                <v:stroke on="f" weight="0.5pt"/>
                <v:imagedata o:title=""/>
                <o:lock v:ext="edit" aspectratio="f"/>
                <v:textbox>
                  <w:txbxContent>
                    <w:p>
                      <w:pPr>
                        <w:rPr>
                          <w:b/>
                          <w:bCs/>
                          <w:sz w:val="15"/>
                          <w:szCs w:val="15"/>
                        </w:rPr>
                      </w:pPr>
                      <w:r>
                        <w:rPr>
                          <w:rFonts w:hint="eastAsia"/>
                          <w:b/>
                          <w:bCs/>
                          <w:sz w:val="15"/>
                          <w:szCs w:val="15"/>
                        </w:rPr>
                        <w:t>中粮•杭州大悦城</w:t>
                      </w:r>
                    </w:p>
                  </w:txbxContent>
                </v:textbox>
              </v:shape>
            </w:pict>
          </mc:Fallback>
        </mc:AlternateContent>
      </w:r>
      <w:r>
        <w:rPr>
          <w:rFonts w:hint="eastAsia" w:asciiTheme="minorEastAsia" w:hAnsiTheme="minorEastAsia" w:eastAsiaTheme="minorEastAsia" w:cstheme="minorEastAsia"/>
          <w:color w:val="000000" w:themeColor="text1"/>
          <w:sz w:val="28"/>
        </w:rPr>
        <mc:AlternateContent>
          <mc:Choice Requires="wps">
            <w:drawing>
              <wp:anchor distT="0" distB="0" distL="114300" distR="114300" simplePos="0" relativeHeight="2375598080" behindDoc="0" locked="0" layoutInCell="1" allowOverlap="1">
                <wp:simplePos x="0" y="0"/>
                <wp:positionH relativeFrom="column">
                  <wp:posOffset>-147955</wp:posOffset>
                </wp:positionH>
                <wp:positionV relativeFrom="paragraph">
                  <wp:posOffset>-4784725</wp:posOffset>
                </wp:positionV>
                <wp:extent cx="1635125" cy="563245"/>
                <wp:effectExtent l="0" t="0" r="0" b="0"/>
                <wp:wrapNone/>
                <wp:docPr id="60" name="文本框 60"/>
                <wp:cNvGraphicFramePr/>
                <a:graphic xmlns:a="http://schemas.openxmlformats.org/drawingml/2006/main">
                  <a:graphicData uri="http://schemas.microsoft.com/office/word/2010/wordprocessingShape">
                    <wps:wsp>
                      <wps:cNvSpPr txBox="1"/>
                      <wps:spPr>
                        <a:xfrm>
                          <a:off x="1217295" y="4985385"/>
                          <a:ext cx="1635125" cy="5632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b/>
                                <w:bCs/>
                                <w:sz w:val="15"/>
                                <w:szCs w:val="15"/>
                                <w:lang w:eastAsia="zh-CN"/>
                              </w:rPr>
                            </w:pPr>
                            <w:r>
                              <w:rPr>
                                <w:rFonts w:hint="eastAsia"/>
                                <w:b/>
                                <w:bCs/>
                                <w:sz w:val="15"/>
                                <w:szCs w:val="15"/>
                                <w:lang w:eastAsia="zh-CN"/>
                              </w:rPr>
                              <w:t>中烟工业有限责任公司杭州卷烟厂</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65pt;margin-top:-376.75pt;height:44.35pt;width:128.75pt;z-index:-1919369216;mso-width-relative:page;mso-height-relative:page;" filled="f" stroked="f" coordsize="21600,21600" o:gfxdata="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NX72S90AAAANAQAADwAAAAAAAAABACAAAAAiAAAAZHJzL2Rvd25yZXYueG1s&#10;UEsBAhQAFAAAAAgAh07iQIWvA9IsAgAAJgQAAA4AAAAAAAAAAQAgAAAALAEAAGRycy9lMm9Eb2Mu&#10;eG1sUEsFBgAAAAAGAAYAWQEAAMoFAAAAAA==&#10;">
                <v:fill on="f" focussize="0,0"/>
                <v:stroke on="f" weight="0.5pt"/>
                <v:imagedata o:title=""/>
                <o:lock v:ext="edit" aspectratio="f"/>
                <v:textbox>
                  <w:txbxContent>
                    <w:p>
                      <w:pPr>
                        <w:rPr>
                          <w:rFonts w:hint="eastAsia" w:eastAsia="宋体"/>
                          <w:b/>
                          <w:bCs/>
                          <w:sz w:val="15"/>
                          <w:szCs w:val="15"/>
                          <w:lang w:eastAsia="zh-CN"/>
                        </w:rPr>
                      </w:pPr>
                      <w:r>
                        <w:rPr>
                          <w:rFonts w:hint="eastAsia"/>
                          <w:b/>
                          <w:bCs/>
                          <w:sz w:val="15"/>
                          <w:szCs w:val="15"/>
                          <w:lang w:eastAsia="zh-CN"/>
                        </w:rPr>
                        <w:t>中烟工业有限责任公司杭州卷烟厂</w:t>
                      </w:r>
                    </w:p>
                  </w:txbxContent>
                </v:textbox>
              </v:shape>
            </w:pict>
          </mc:Fallback>
        </mc:AlternateContent>
      </w:r>
      <w:r>
        <w:rPr>
          <w:rFonts w:hint="eastAsia" w:asciiTheme="minorEastAsia" w:hAnsiTheme="minorEastAsia" w:eastAsiaTheme="minorEastAsia" w:cstheme="minorEastAsia"/>
          <w:bCs/>
          <w:color w:val="000000" w:themeColor="text1"/>
          <w:kern w:val="2"/>
          <w:sz w:val="28"/>
          <w:szCs w:val="28"/>
          <w:lang w:eastAsia="zh-CN"/>
        </w:rPr>
        <w:drawing>
          <wp:anchor distT="0" distB="0" distL="114300" distR="114300" simplePos="0" relativeHeight="2375564288" behindDoc="0" locked="0" layoutInCell="1" allowOverlap="1">
            <wp:simplePos x="0" y="0"/>
            <wp:positionH relativeFrom="column">
              <wp:posOffset>-533400</wp:posOffset>
            </wp:positionH>
            <wp:positionV relativeFrom="paragraph">
              <wp:posOffset>3720465</wp:posOffset>
            </wp:positionV>
            <wp:extent cx="1976755" cy="1705610"/>
            <wp:effectExtent l="0" t="0" r="4445" b="8890"/>
            <wp:wrapTopAndBottom/>
            <wp:docPr id="62" name="图片 62" descr="中烟工业有限责任公司杭州卷烟厂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中烟工业有限责任公司杭州卷烟厂10"/>
                    <pic:cNvPicPr>
                      <a:picLocks noChangeAspect="1"/>
                    </pic:cNvPicPr>
                  </pic:nvPicPr>
                  <pic:blipFill>
                    <a:blip r:embed="rId28"/>
                    <a:stretch>
                      <a:fillRect/>
                    </a:stretch>
                  </pic:blipFill>
                  <pic:spPr>
                    <a:xfrm>
                      <a:off x="0" y="0"/>
                      <a:ext cx="1976755" cy="1705610"/>
                    </a:xfrm>
                    <a:prstGeom prst="rect">
                      <a:avLst/>
                    </a:prstGeom>
                  </pic:spPr>
                </pic:pic>
              </a:graphicData>
            </a:graphic>
          </wp:anchor>
        </w:drawing>
      </w:r>
      <w:r>
        <w:rPr>
          <w:rFonts w:hint="eastAsia" w:asciiTheme="minorEastAsia" w:hAnsiTheme="minorEastAsia" w:eastAsiaTheme="minorEastAsia" w:cstheme="minorEastAsia"/>
          <w:color w:val="000000" w:themeColor="text1"/>
          <w:sz w:val="32"/>
        </w:rPr>
        <mc:AlternateContent>
          <mc:Choice Requires="wps">
            <w:drawing>
              <wp:anchor distT="0" distB="0" distL="114300" distR="114300" simplePos="0" relativeHeight="2375588864" behindDoc="0" locked="0" layoutInCell="1" allowOverlap="1">
                <wp:simplePos x="0" y="0"/>
                <wp:positionH relativeFrom="column">
                  <wp:posOffset>-457200</wp:posOffset>
                </wp:positionH>
                <wp:positionV relativeFrom="paragraph">
                  <wp:posOffset>-1421130</wp:posOffset>
                </wp:positionV>
                <wp:extent cx="793750" cy="245745"/>
                <wp:effectExtent l="0" t="0" r="0" b="0"/>
                <wp:wrapNone/>
                <wp:docPr id="63" name="文本框 63"/>
                <wp:cNvGraphicFramePr/>
                <a:graphic xmlns:a="http://schemas.openxmlformats.org/drawingml/2006/main">
                  <a:graphicData uri="http://schemas.microsoft.com/office/word/2010/wordprocessingShape">
                    <wps:wsp>
                      <wps:cNvSpPr txBox="1"/>
                      <wps:spPr>
                        <a:xfrm>
                          <a:off x="725805" y="4737100"/>
                          <a:ext cx="793750" cy="2457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sz w:val="15"/>
                                <w:szCs w:val="15"/>
                              </w:rPr>
                            </w:pPr>
                            <w:r>
                              <w:rPr>
                                <w:rFonts w:hint="eastAsia"/>
                                <w:b/>
                                <w:bCs/>
                                <w:sz w:val="15"/>
                                <w:szCs w:val="15"/>
                              </w:rPr>
                              <w:t>风情大道高架</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pt;margin-top:-111.9pt;height:19.35pt;width:62.5pt;z-index:-1919378432;mso-width-relative:page;mso-height-relative:page;" filled="f" stroked="f" coordsize="21600,21600" o:gfxdata="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ENDmm2wAAAAwBAAAPAAAAAAAAAAEAIAAAACIAAABkcnMvZG93bnJldi54bWxQSwECFAAU&#10;AAAACACHTuJASZ//2icCAAAkBAAADgAAAAAAAAABACAAAAAqAQAAZHJzL2Uyb0RvYy54bWxQSwUG&#10;AAAAAAYABgBZAQAAwwUAAAAA&#10;">
                <v:fill on="f" focussize="0,0"/>
                <v:stroke on="f" weight="0.5pt"/>
                <v:imagedata o:title=""/>
                <o:lock v:ext="edit" aspectratio="f"/>
                <v:textbox>
                  <w:txbxContent>
                    <w:p>
                      <w:pPr>
                        <w:rPr>
                          <w:b/>
                          <w:bCs/>
                          <w:sz w:val="15"/>
                          <w:szCs w:val="15"/>
                        </w:rPr>
                      </w:pPr>
                      <w:r>
                        <w:rPr>
                          <w:rFonts w:hint="eastAsia"/>
                          <w:b/>
                          <w:bCs/>
                          <w:sz w:val="15"/>
                          <w:szCs w:val="15"/>
                        </w:rPr>
                        <w:t>风情大道高架</w:t>
                      </w:r>
                    </w:p>
                    <w:p/>
                  </w:txbxContent>
                </v:textbox>
              </v:shape>
            </w:pict>
          </mc:Fallback>
        </mc:AlternateContent>
      </w:r>
      <w:r>
        <w:rPr>
          <w:rFonts w:hint="eastAsia" w:asciiTheme="minorEastAsia" w:hAnsiTheme="minorEastAsia" w:eastAsiaTheme="minorEastAsia" w:cstheme="minorEastAsia"/>
          <w:color w:val="000000" w:themeColor="text1"/>
        </w:rPr>
        <w:drawing>
          <wp:anchor distT="0" distB="0" distL="114300" distR="114300" simplePos="0" relativeHeight="2375587840" behindDoc="0" locked="0" layoutInCell="1" allowOverlap="1">
            <wp:simplePos x="0" y="0"/>
            <wp:positionH relativeFrom="column">
              <wp:posOffset>-537210</wp:posOffset>
            </wp:positionH>
            <wp:positionV relativeFrom="paragraph">
              <wp:posOffset>7330440</wp:posOffset>
            </wp:positionV>
            <wp:extent cx="2010410" cy="1746885"/>
            <wp:effectExtent l="0" t="0" r="8890" b="5715"/>
            <wp:wrapTopAndBottom/>
            <wp:docPr id="6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5"/>
                    <pic:cNvPicPr>
                      <a:picLocks noChangeAspect="1"/>
                    </pic:cNvPicPr>
                  </pic:nvPicPr>
                  <pic:blipFill>
                    <a:blip r:embed="rId29"/>
                    <a:stretch>
                      <a:fillRect/>
                    </a:stretch>
                  </pic:blipFill>
                  <pic:spPr>
                    <a:xfrm>
                      <a:off x="0" y="0"/>
                      <a:ext cx="2010410" cy="1746885"/>
                    </a:xfrm>
                    <a:prstGeom prst="rect">
                      <a:avLst/>
                    </a:prstGeom>
                    <a:noFill/>
                    <a:ln>
                      <a:noFill/>
                    </a:ln>
                  </pic:spPr>
                </pic:pic>
              </a:graphicData>
            </a:graphic>
          </wp:anchor>
        </w:drawing>
      </w:r>
      <w:r>
        <w:rPr>
          <w:rFonts w:hint="eastAsia" w:asciiTheme="minorEastAsia" w:hAnsiTheme="minorEastAsia" w:eastAsiaTheme="minorEastAsia" w:cstheme="minorEastAsia"/>
          <w:color w:val="000000" w:themeColor="text1"/>
          <w:sz w:val="28"/>
        </w:rPr>
        <mc:AlternateContent>
          <mc:Choice Requires="wps">
            <w:drawing>
              <wp:anchor distT="0" distB="0" distL="114300" distR="114300" simplePos="0" relativeHeight="2375576576" behindDoc="0" locked="0" layoutInCell="1" allowOverlap="1">
                <wp:simplePos x="0" y="0"/>
                <wp:positionH relativeFrom="column">
                  <wp:posOffset>-150495</wp:posOffset>
                </wp:positionH>
                <wp:positionV relativeFrom="paragraph">
                  <wp:posOffset>-1175385</wp:posOffset>
                </wp:positionV>
                <wp:extent cx="1701165" cy="861060"/>
                <wp:effectExtent l="0" t="0" r="0" b="0"/>
                <wp:wrapNone/>
                <wp:docPr id="65" name="文本框 215"/>
                <wp:cNvGraphicFramePr/>
                <a:graphic xmlns:a="http://schemas.openxmlformats.org/drawingml/2006/main">
                  <a:graphicData uri="http://schemas.microsoft.com/office/word/2010/wordprocessingShape">
                    <wps:wsp>
                      <wps:cNvSpPr txBox="1"/>
                      <wps:spPr>
                        <a:xfrm>
                          <a:off x="1249680" y="8628380"/>
                          <a:ext cx="1701165" cy="861060"/>
                        </a:xfrm>
                        <a:prstGeom prst="rect">
                          <a:avLst/>
                        </a:prstGeom>
                        <a:noFill/>
                        <a:ln w="9525">
                          <a:noFill/>
                        </a:ln>
                      </wps:spPr>
                      <wps:txbx>
                        <w:txbxContent>
                          <w:p>
                            <w:pPr>
                              <w:rPr>
                                <w:b/>
                                <w:bCs/>
                                <w:sz w:val="15"/>
                                <w:szCs w:val="15"/>
                              </w:rPr>
                            </w:pPr>
                            <w:r>
                              <w:rPr>
                                <w:rFonts w:hint="eastAsia"/>
                                <w:b/>
                                <w:bCs/>
                                <w:sz w:val="15"/>
                                <w:szCs w:val="15"/>
                              </w:rPr>
                              <w:t>中烟工业有限责任公司杭州卷烟厂</w:t>
                            </w:r>
                          </w:p>
                        </w:txbxContent>
                      </wps:txbx>
                      <wps:bodyPr vert="horz" anchor="t" upright="1"/>
                    </wps:wsp>
                  </a:graphicData>
                </a:graphic>
              </wp:anchor>
            </w:drawing>
          </mc:Choice>
          <mc:Fallback>
            <w:pict>
              <v:shape id="文本框 215" o:spid="_x0000_s1026" o:spt="202" type="#_x0000_t202" style="position:absolute;left:0pt;margin-left:-11.85pt;margin-top:-92.55pt;height:67.8pt;width:133.95pt;z-index:-1919390720;mso-width-relative:page;mso-height-relative:page;" filled="f" stroked="f" coordsize="21600,21600" o:gfxdata="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E17J9HZAAAADAEAAA8AAAAAAAAAAQAgAAAAIgAAAGRycy9kb3ducmV2LnhtbFBLAQIUABQAAAAI&#10;AIdO4kDhvv3AswEAAC8DAAAOAAAAAAAAAAEAIAAAACgBAABkcnMvZTJvRG9jLnhtbFBLBQYAAAAA&#10;BgAGAFkBAABNBQAAAAA=&#10;">
                <v:fill on="f" focussize="0,0"/>
                <v:stroke on="f"/>
                <v:imagedata o:title=""/>
                <o:lock v:ext="edit" aspectratio="f"/>
                <v:textbox>
                  <w:txbxContent>
                    <w:p>
                      <w:pPr>
                        <w:rPr>
                          <w:b/>
                          <w:bCs/>
                          <w:sz w:val="15"/>
                          <w:szCs w:val="15"/>
                        </w:rPr>
                      </w:pPr>
                      <w:r>
                        <w:rPr>
                          <w:rFonts w:hint="eastAsia"/>
                          <w:b/>
                          <w:bCs/>
                          <w:sz w:val="15"/>
                          <w:szCs w:val="15"/>
                        </w:rPr>
                        <w:t>中烟工业有限责任公司杭州卷烟厂</w:t>
                      </w:r>
                    </w:p>
                  </w:txbxContent>
                </v:textbox>
              </v:shape>
            </w:pict>
          </mc:Fallback>
        </mc:AlternateContent>
      </w:r>
      <w:r>
        <w:rPr>
          <w:rFonts w:hint="eastAsia" w:asciiTheme="minorEastAsia" w:hAnsiTheme="minorEastAsia" w:eastAsiaTheme="minorEastAsia" w:cstheme="minorEastAsia"/>
          <w:color w:val="000000" w:themeColor="text1"/>
          <w:sz w:val="28"/>
        </w:rPr>
        <mc:AlternateContent>
          <mc:Choice Requires="wps">
            <w:drawing>
              <wp:anchor distT="0" distB="0" distL="114300" distR="114300" simplePos="0" relativeHeight="2375573504" behindDoc="0" locked="0" layoutInCell="1" allowOverlap="1">
                <wp:simplePos x="0" y="0"/>
                <wp:positionH relativeFrom="column">
                  <wp:posOffset>-481965</wp:posOffset>
                </wp:positionH>
                <wp:positionV relativeFrom="paragraph">
                  <wp:posOffset>-7026275</wp:posOffset>
                </wp:positionV>
                <wp:extent cx="1826260" cy="543560"/>
                <wp:effectExtent l="0" t="0" r="0" b="0"/>
                <wp:wrapNone/>
                <wp:docPr id="67" name="文本框 212"/>
                <wp:cNvGraphicFramePr/>
                <a:graphic xmlns:a="http://schemas.openxmlformats.org/drawingml/2006/main">
                  <a:graphicData uri="http://schemas.microsoft.com/office/word/2010/wordprocessingShape">
                    <wps:wsp>
                      <wps:cNvSpPr txBox="1"/>
                      <wps:spPr>
                        <a:xfrm>
                          <a:off x="763270" y="2885440"/>
                          <a:ext cx="1826260" cy="543560"/>
                        </a:xfrm>
                        <a:prstGeom prst="rect">
                          <a:avLst/>
                        </a:prstGeom>
                        <a:noFill/>
                        <a:ln w="9525">
                          <a:noFill/>
                        </a:ln>
                      </wps:spPr>
                      <wps:txbx>
                        <w:txbxContent>
                          <w:p>
                            <w:pPr>
                              <w:rPr>
                                <w:b/>
                                <w:bCs/>
                                <w:sz w:val="15"/>
                                <w:szCs w:val="15"/>
                              </w:rPr>
                            </w:pPr>
                            <w:r>
                              <w:rPr>
                                <w:rFonts w:hint="eastAsia"/>
                                <w:b/>
                                <w:bCs/>
                                <w:sz w:val="15"/>
                                <w:szCs w:val="15"/>
                              </w:rPr>
                              <w:t>浙江中穗省级粮食储备库整体迁建项目</w:t>
                            </w:r>
                          </w:p>
                        </w:txbxContent>
                      </wps:txbx>
                      <wps:bodyPr vert="horz" anchor="t" upright="1"/>
                    </wps:wsp>
                  </a:graphicData>
                </a:graphic>
              </wp:anchor>
            </w:drawing>
          </mc:Choice>
          <mc:Fallback>
            <w:pict>
              <v:shape id="文本框 212" o:spid="_x0000_s1026" o:spt="202" type="#_x0000_t202" style="position:absolute;left:0pt;margin-left:-37.95pt;margin-top:-553.25pt;height:42.8pt;width:143.8pt;z-index:-1919393792;mso-width-relative:page;mso-height-relative:page;" filled="f" stroked="f" coordsize="21600,21600" o:gfxdata="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JcHZ77aAAAADwEAAA8AAAAAAAAAAQAgAAAAIgAAAGRycy9kb3ducmV2LnhtbFBLAQIUABQA&#10;AAAIAIdO4kCHj2hPtQEAAC4DAAAOAAAAAAAAAAEAIAAAACkBAABkcnMvZTJvRG9jLnhtbFBLBQYA&#10;AAAABgAGAFkBAABQBQAAAAA=&#10;">
                <v:fill on="f" focussize="0,0"/>
                <v:stroke on="f"/>
                <v:imagedata o:title=""/>
                <o:lock v:ext="edit" aspectratio="f"/>
                <v:textbox>
                  <w:txbxContent>
                    <w:p>
                      <w:pPr>
                        <w:rPr>
                          <w:b/>
                          <w:bCs/>
                          <w:sz w:val="15"/>
                          <w:szCs w:val="15"/>
                        </w:rPr>
                      </w:pPr>
                      <w:r>
                        <w:rPr>
                          <w:rFonts w:hint="eastAsia"/>
                          <w:b/>
                          <w:bCs/>
                          <w:sz w:val="15"/>
                          <w:szCs w:val="15"/>
                        </w:rPr>
                        <w:t>浙江中穗省级粮食储备库整体迁建项目</w:t>
                      </w:r>
                    </w:p>
                  </w:txbxContent>
                </v:textbox>
              </v:shape>
            </w:pict>
          </mc:Fallback>
        </mc:AlternateContent>
      </w:r>
      <w:r>
        <w:rPr>
          <w:rFonts w:hint="eastAsia" w:asciiTheme="minorEastAsia" w:hAnsiTheme="minorEastAsia" w:eastAsiaTheme="minorEastAsia" w:cstheme="minorEastAsia"/>
          <w:bCs/>
          <w:color w:val="000000" w:themeColor="text1"/>
          <w:kern w:val="2"/>
          <w:sz w:val="28"/>
          <w:szCs w:val="28"/>
          <w:lang w:eastAsia="zh-CN"/>
        </w:rPr>
        <w:drawing>
          <wp:anchor distT="0" distB="0" distL="114300" distR="114300" simplePos="0" relativeHeight="2375565312" behindDoc="0" locked="0" layoutInCell="1" allowOverlap="1">
            <wp:simplePos x="0" y="0"/>
            <wp:positionH relativeFrom="column">
              <wp:posOffset>1578610</wp:posOffset>
            </wp:positionH>
            <wp:positionV relativeFrom="paragraph">
              <wp:posOffset>7324725</wp:posOffset>
            </wp:positionV>
            <wp:extent cx="3996690" cy="1732280"/>
            <wp:effectExtent l="0" t="0" r="3810" b="1270"/>
            <wp:wrapTopAndBottom/>
            <wp:docPr id="68" name="图片 68" descr="嵊州越剧小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嵊州越剧小镇"/>
                    <pic:cNvPicPr>
                      <a:picLocks noChangeAspect="1"/>
                    </pic:cNvPicPr>
                  </pic:nvPicPr>
                  <pic:blipFill>
                    <a:blip r:embed="rId30"/>
                    <a:stretch>
                      <a:fillRect/>
                    </a:stretch>
                  </pic:blipFill>
                  <pic:spPr>
                    <a:xfrm>
                      <a:off x="0" y="0"/>
                      <a:ext cx="3996690" cy="1732280"/>
                    </a:xfrm>
                    <a:prstGeom prst="rect">
                      <a:avLst/>
                    </a:prstGeom>
                  </pic:spPr>
                </pic:pic>
              </a:graphicData>
            </a:graphic>
          </wp:anchor>
        </w:drawing>
      </w:r>
      <w:r>
        <w:rPr>
          <w:rFonts w:hint="eastAsia" w:asciiTheme="minorEastAsia" w:hAnsiTheme="minorEastAsia" w:eastAsiaTheme="minorEastAsia" w:cstheme="minorEastAsia"/>
          <w:color w:val="000000" w:themeColor="text1"/>
          <w:sz w:val="32"/>
        </w:rPr>
        <mc:AlternateContent>
          <mc:Choice Requires="wps">
            <w:drawing>
              <wp:anchor distT="0" distB="0" distL="114300" distR="114300" simplePos="0" relativeHeight="2375597056" behindDoc="0" locked="0" layoutInCell="1" allowOverlap="1">
                <wp:simplePos x="0" y="0"/>
                <wp:positionH relativeFrom="column">
                  <wp:posOffset>1539240</wp:posOffset>
                </wp:positionH>
                <wp:positionV relativeFrom="paragraph">
                  <wp:posOffset>-6951345</wp:posOffset>
                </wp:positionV>
                <wp:extent cx="4029075" cy="5194300"/>
                <wp:effectExtent l="0" t="0" r="9525" b="6350"/>
                <wp:wrapNone/>
                <wp:docPr id="69" name="文本框 69"/>
                <wp:cNvGraphicFramePr/>
                <a:graphic xmlns:a="http://schemas.openxmlformats.org/drawingml/2006/main">
                  <a:graphicData uri="http://schemas.microsoft.com/office/word/2010/wordprocessingShape">
                    <wps:wsp>
                      <wps:cNvSpPr txBox="1"/>
                      <wps:spPr>
                        <a:xfrm>
                          <a:off x="2682240" y="2826385"/>
                          <a:ext cx="4029075" cy="51943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spacing w:line="360" w:lineRule="auto"/>
                              <w:ind w:firstLine="420" w:firstLineChars="200"/>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公司所服务项目获得“鲁班奖”、“詹天佑奖”等国家级奖项10余项、“钱江杯”等省级奖项50余项、“西湖杯”等市级奖项1</w:t>
                            </w:r>
                            <w:r>
                              <w:rPr>
                                <w:rFonts w:hint="eastAsia" w:asciiTheme="minorEastAsia" w:hAnsiTheme="minorEastAsia" w:eastAsiaTheme="minorEastAsia" w:cstheme="minorEastAsia"/>
                                <w:color w:val="000000"/>
                                <w:sz w:val="21"/>
                                <w:szCs w:val="21"/>
                                <w:lang w:val="en-US" w:eastAsia="zh-CN"/>
                              </w:rPr>
                              <w:t>5</w:t>
                            </w:r>
                            <w:r>
                              <w:rPr>
                                <w:rFonts w:hint="eastAsia" w:asciiTheme="minorEastAsia" w:hAnsiTheme="minorEastAsia" w:eastAsiaTheme="minorEastAsia" w:cstheme="minorEastAsia"/>
                                <w:color w:val="000000"/>
                                <w:sz w:val="21"/>
                                <w:szCs w:val="21"/>
                                <w:lang w:eastAsia="zh-CN"/>
                              </w:rPr>
                              <w:t>0余项。“泛华”品牌诚信可靠，公司凭借优质高效的服务质量赢得了社会各界的好评。</w:t>
                            </w:r>
                          </w:p>
                          <w:p>
                            <w:pPr>
                              <w:spacing w:line="360" w:lineRule="auto"/>
                              <w:ind w:firstLine="420" w:firstLineChars="200"/>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eastAsia="zh-CN"/>
                              </w:rPr>
                              <w:t>公司技术装备齐全，拥有各类先进的试验、检测和测量等设备，拥有通用的工程应用软件和管理软件，借助互联网实现了网络共享及远程控制，大大提高了公司的管理效率。公司拥有自主研发及成功申请的国家发明专利、实用新型专利、软件著作权等</w:t>
                            </w:r>
                            <w:r>
                              <w:rPr>
                                <w:rFonts w:hint="eastAsia" w:asciiTheme="minorEastAsia" w:hAnsiTheme="minorEastAsia" w:eastAsiaTheme="minorEastAsia" w:cstheme="minorEastAsia"/>
                                <w:color w:val="000000"/>
                                <w:sz w:val="21"/>
                                <w:szCs w:val="21"/>
                                <w:lang w:val="en-US" w:eastAsia="zh-CN"/>
                              </w:rPr>
                              <w:t>40余项，获得了</w:t>
                            </w:r>
                            <w:r>
                              <w:rPr>
                                <w:rFonts w:hint="eastAsia" w:asciiTheme="minorEastAsia" w:hAnsiTheme="minorEastAsia" w:eastAsiaTheme="minorEastAsia" w:cstheme="minorEastAsia"/>
                                <w:color w:val="000000"/>
                                <w:sz w:val="21"/>
                                <w:szCs w:val="21"/>
                                <w:lang w:eastAsia="zh-CN"/>
                              </w:rPr>
                              <w:t>“国家科技新中小企业”，“拱墅区小巨人企业”等荣誉称号。</w:t>
                            </w:r>
                          </w:p>
                          <w:p>
                            <w:pPr>
                              <w:spacing w:line="360" w:lineRule="auto"/>
                              <w:ind w:firstLine="420" w:firstLineChars="200"/>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从“泛华监理”到“泛华咨询”，我们将继续秉承“服务于社会、取信于业主、示范于行业”的企业宗旨，坚持“科学管理、务实创新、优质服务、讲求信誉”的质量方针，为客户提供全方位、一站式的专业化服务，以优异的服务质量“让业主省心、让政府放心、让社会安心”。</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1.2pt;margin-top:-547.35pt;height:409pt;width:317.25pt;z-index:-1919370240;mso-width-relative:page;mso-height-relative:page;" fillcolor="#FFFFFF" filled="t" stroked="f" coordsize="21600,21600" o:gfxdata="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3EqYD2QAAAA4BAAAPAAAAAAAAAAEAIAAA&#10;ACIAAABkcnMvZG93bnJldi54bWxQSwECFAAUAAAACACHTuJABaNv70QCAABQBAAADgAAAAAAAAAB&#10;ACAAAAAoAQAAZHJzL2Uyb0RvYy54bWxQSwUGAAAAAAYABgBZAQAA3gUAAAAA&#10;">
                <v:fill on="t" focussize="0,0"/>
                <v:stroke on="f" weight="0.5pt"/>
                <v:imagedata o:title=""/>
                <o:lock v:ext="edit" aspectratio="f"/>
                <v:textbox>
                  <w:txbxContent>
                    <w:p>
                      <w:pPr>
                        <w:spacing w:line="360" w:lineRule="auto"/>
                        <w:ind w:firstLine="420" w:firstLineChars="200"/>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公司所服务项目获得“鲁班奖”、“詹天佑奖”等国家级奖项10余项、“钱江杯”等省级奖项50余项、“西湖杯”等市级奖项1</w:t>
                      </w:r>
                      <w:r>
                        <w:rPr>
                          <w:rFonts w:hint="eastAsia" w:asciiTheme="minorEastAsia" w:hAnsiTheme="minorEastAsia" w:eastAsiaTheme="minorEastAsia" w:cstheme="minorEastAsia"/>
                          <w:color w:val="000000"/>
                          <w:sz w:val="21"/>
                          <w:szCs w:val="21"/>
                          <w:lang w:val="en-US" w:eastAsia="zh-CN"/>
                        </w:rPr>
                        <w:t>5</w:t>
                      </w:r>
                      <w:r>
                        <w:rPr>
                          <w:rFonts w:hint="eastAsia" w:asciiTheme="minorEastAsia" w:hAnsiTheme="minorEastAsia" w:eastAsiaTheme="minorEastAsia" w:cstheme="minorEastAsia"/>
                          <w:color w:val="000000"/>
                          <w:sz w:val="21"/>
                          <w:szCs w:val="21"/>
                          <w:lang w:eastAsia="zh-CN"/>
                        </w:rPr>
                        <w:t>0余项。“泛华”品牌诚信可靠，公司凭借优质高效的服务质量赢得了社会各界的好评。</w:t>
                      </w:r>
                    </w:p>
                    <w:p>
                      <w:pPr>
                        <w:spacing w:line="360" w:lineRule="auto"/>
                        <w:ind w:firstLine="420" w:firstLineChars="200"/>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eastAsia="zh-CN"/>
                        </w:rPr>
                        <w:t>公司技术装备齐全，拥有各类先进的试验、检测和测量等设备，拥有通用的工程应用软件和管理软件，借助互联网实现了网络共享及远程控制，大大提高了公司的管理效率。公司拥有自主研发及成功申请的国家发明专利、实用新型专利、软件著作权等</w:t>
                      </w:r>
                      <w:r>
                        <w:rPr>
                          <w:rFonts w:hint="eastAsia" w:asciiTheme="minorEastAsia" w:hAnsiTheme="minorEastAsia" w:eastAsiaTheme="minorEastAsia" w:cstheme="minorEastAsia"/>
                          <w:color w:val="000000"/>
                          <w:sz w:val="21"/>
                          <w:szCs w:val="21"/>
                          <w:lang w:val="en-US" w:eastAsia="zh-CN"/>
                        </w:rPr>
                        <w:t>40余项，获得了</w:t>
                      </w:r>
                      <w:r>
                        <w:rPr>
                          <w:rFonts w:hint="eastAsia" w:asciiTheme="minorEastAsia" w:hAnsiTheme="minorEastAsia" w:eastAsiaTheme="minorEastAsia" w:cstheme="minorEastAsia"/>
                          <w:color w:val="000000"/>
                          <w:sz w:val="21"/>
                          <w:szCs w:val="21"/>
                          <w:lang w:eastAsia="zh-CN"/>
                        </w:rPr>
                        <w:t>“国家科技新中小企业”，“拱墅区小巨人企业”等荣誉称号。</w:t>
                      </w:r>
                    </w:p>
                    <w:p>
                      <w:pPr>
                        <w:spacing w:line="360" w:lineRule="auto"/>
                        <w:ind w:firstLine="420" w:firstLineChars="200"/>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从“泛华监理”到“泛华咨询”，我们将继续秉承“服务于社会、取信于业主、示范于行业”的企业宗旨，坚持“科学管理、务实创新、优质服务、讲求信誉”的质量方针，为客户提供全方位、一站式的专业化服务，以优异的服务质量“让业主省心、让政府放心、让社会安心”。</w:t>
                      </w:r>
                    </w:p>
                    <w:p/>
                  </w:txbxContent>
                </v:textbox>
              </v:shape>
            </w:pict>
          </mc:Fallback>
        </mc:AlternateContent>
      </w:r>
      <w:r>
        <w:rPr>
          <w:rFonts w:hint="eastAsia" w:asciiTheme="minorEastAsia" w:hAnsiTheme="minorEastAsia" w:eastAsiaTheme="minorEastAsia" w:cstheme="minorEastAsia"/>
          <w:color w:val="000000" w:themeColor="text1"/>
          <w:sz w:val="32"/>
        </w:rPr>
        <w:pict>
          <v:shape id="文本框 51" o:spid="_x0000_s3609" o:spt="202" type="#_x0000_t202" style="position:absolute;left:0pt;margin-left:127.6pt;margin-top:-691.9pt;height:22.7pt;width:182.45pt;z-index:204563456;mso-width-relative:page;mso-height-relative:page;" filled="f" stroked="f" coordsize="21600,21600" o:gfxdata="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DwzW83gAAAA8BAAAPAAAAAAAAAAEAIAAAACIAAABkcnMvZG93bnJldi54bWxQ&#10;SwECFAAUAAAACACHTuJA07byFSoCAAAlBAAADgAAAAAAAAABACAAAAAtAQAAZHJzL2Uyb0RvYy54&#10;bWxQSwUGAAAAAAYABgBZAQAAyQUAAAAA&#10;">
            <v:path/>
            <v:fill on="f" focussize="0,0"/>
            <v:stroke on="f" weight="0.5pt"/>
            <v:imagedata o:title=""/>
            <o:lock v:ext="edit" aspectratio="f"/>
            <v:textbox>
              <w:txbxContent>
                <w:p>
                  <w:pPr>
                    <w:rPr>
                      <w:rFonts w:hint="eastAsia" w:asciiTheme="minorEastAsia" w:hAnsiTheme="minorEastAsia" w:eastAsiaTheme="minorEastAsia" w:cstheme="minorEastAsia"/>
                      <w:b/>
                      <w:bCs/>
                      <w:sz w:val="15"/>
                      <w:szCs w:val="15"/>
                    </w:rPr>
                  </w:pPr>
                  <w:r>
                    <w:rPr>
                      <w:rFonts w:hint="eastAsia" w:asciiTheme="minorEastAsia" w:hAnsiTheme="minorEastAsia" w:eastAsiaTheme="minorEastAsia" w:cstheme="minorEastAsia"/>
                      <w:b/>
                      <w:bCs/>
                      <w:sz w:val="15"/>
                      <w:szCs w:val="15"/>
                    </w:rPr>
                    <w:t>杭州师范大学仓前校区二期工程A区块建设工程</w:t>
                  </w:r>
                </w:p>
                <w:p/>
              </w:txbxContent>
            </v:textbox>
          </v:shape>
        </w:pict>
      </w:r>
      <w:r>
        <w:rPr>
          <w:rFonts w:hint="eastAsia" w:asciiTheme="minorEastAsia" w:hAnsiTheme="minorEastAsia" w:eastAsiaTheme="minorEastAsia" w:cstheme="minorEastAsia"/>
          <w:color w:val="000000" w:themeColor="text1"/>
          <w:sz w:val="32"/>
        </w:rPr>
        <w:drawing>
          <wp:anchor distT="0" distB="0" distL="114300" distR="114300" simplePos="0" relativeHeight="2831857664" behindDoc="0" locked="0" layoutInCell="1" allowOverlap="1">
            <wp:simplePos x="0" y="0"/>
            <wp:positionH relativeFrom="column">
              <wp:posOffset>1523365</wp:posOffset>
            </wp:positionH>
            <wp:positionV relativeFrom="paragraph">
              <wp:posOffset>40640</wp:posOffset>
            </wp:positionV>
            <wp:extent cx="3975735" cy="1755140"/>
            <wp:effectExtent l="0" t="0" r="5715" b="16510"/>
            <wp:wrapTopAndBottom/>
            <wp:docPr id="70" name="图片 70" descr="杭州师范大学仓前校区二期工程A区块建设工程(浙江省优质工程“钱江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杭州师范大学仓前校区二期工程A区块建设工程(浙江省优质工程“钱江杯”)"/>
                    <pic:cNvPicPr>
                      <a:picLocks noChangeAspect="1"/>
                    </pic:cNvPicPr>
                  </pic:nvPicPr>
                  <pic:blipFill>
                    <a:blip r:embed="rId31"/>
                    <a:stretch>
                      <a:fillRect/>
                    </a:stretch>
                  </pic:blipFill>
                  <pic:spPr>
                    <a:xfrm>
                      <a:off x="0" y="0"/>
                      <a:ext cx="3975735" cy="1755140"/>
                    </a:xfrm>
                    <a:prstGeom prst="rect">
                      <a:avLst/>
                    </a:prstGeom>
                  </pic:spPr>
                </pic:pic>
              </a:graphicData>
            </a:graphic>
          </wp:anchor>
        </w:drawing>
      </w:r>
      <w:r>
        <w:rPr>
          <w:rFonts w:hint="eastAsia" w:asciiTheme="minorEastAsia" w:hAnsiTheme="minorEastAsia" w:eastAsiaTheme="minorEastAsia" w:cstheme="minorEastAsia"/>
          <w:b/>
          <w:bCs/>
          <w:color w:val="000000" w:themeColor="text1"/>
          <w:sz w:val="28"/>
          <w:szCs w:val="28"/>
          <w:lang w:val="en-US" w:eastAsia="zh-CN"/>
        </w:rPr>
        <w:drawing>
          <wp:anchor distT="0" distB="0" distL="114300" distR="114300" simplePos="0" relativeHeight="2375586816" behindDoc="0" locked="0" layoutInCell="1" allowOverlap="1">
            <wp:simplePos x="0" y="0"/>
            <wp:positionH relativeFrom="column">
              <wp:posOffset>-551815</wp:posOffset>
            </wp:positionH>
            <wp:positionV relativeFrom="paragraph">
              <wp:posOffset>49530</wp:posOffset>
            </wp:positionV>
            <wp:extent cx="1991995" cy="1760855"/>
            <wp:effectExtent l="0" t="0" r="8255" b="10795"/>
            <wp:wrapTopAndBottom/>
            <wp:docPr id="71" name="图片 71" descr="中粮•杭州大悦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中粮•杭州大悦城"/>
                    <pic:cNvPicPr>
                      <a:picLocks noChangeAspect="1"/>
                    </pic:cNvPicPr>
                  </pic:nvPicPr>
                  <pic:blipFill>
                    <a:blip r:embed="rId32"/>
                    <a:stretch>
                      <a:fillRect/>
                    </a:stretch>
                  </pic:blipFill>
                  <pic:spPr>
                    <a:xfrm>
                      <a:off x="0" y="0"/>
                      <a:ext cx="1991995" cy="1760855"/>
                    </a:xfrm>
                    <a:prstGeom prst="rect">
                      <a:avLst/>
                    </a:prstGeom>
                  </pic:spPr>
                </pic:pic>
              </a:graphicData>
            </a:graphic>
          </wp:anchor>
        </w:drawing>
      </w:r>
      <w:r>
        <w:rPr>
          <w:rFonts w:hint="eastAsia" w:asciiTheme="minorEastAsia" w:hAnsiTheme="minorEastAsia" w:eastAsiaTheme="minorEastAsia" w:cstheme="minorEastAsia"/>
          <w:bCs/>
          <w:color w:val="000000" w:themeColor="text1"/>
          <w:kern w:val="2"/>
          <w:sz w:val="28"/>
          <w:szCs w:val="28"/>
          <w:lang w:eastAsia="zh-CN"/>
        </w:rPr>
        <w:drawing>
          <wp:anchor distT="0" distB="0" distL="114300" distR="114300" simplePos="0" relativeHeight="2375563264" behindDoc="0" locked="0" layoutInCell="1" allowOverlap="1">
            <wp:simplePos x="0" y="0"/>
            <wp:positionH relativeFrom="column">
              <wp:posOffset>-532765</wp:posOffset>
            </wp:positionH>
            <wp:positionV relativeFrom="paragraph">
              <wp:posOffset>5521325</wp:posOffset>
            </wp:positionV>
            <wp:extent cx="1979295" cy="1710690"/>
            <wp:effectExtent l="0" t="0" r="1905" b="3810"/>
            <wp:wrapTopAndBottom/>
            <wp:docPr id="72" name="图片 72" descr="嵊新污水处理厂一期工程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嵊新污水处理厂一期工程9"/>
                    <pic:cNvPicPr>
                      <a:picLocks noChangeAspect="1"/>
                    </pic:cNvPicPr>
                  </pic:nvPicPr>
                  <pic:blipFill>
                    <a:blip r:embed="rId33"/>
                    <a:stretch>
                      <a:fillRect/>
                    </a:stretch>
                  </pic:blipFill>
                  <pic:spPr>
                    <a:xfrm>
                      <a:off x="0" y="0"/>
                      <a:ext cx="1979295" cy="1710690"/>
                    </a:xfrm>
                    <a:prstGeom prst="rect">
                      <a:avLst/>
                    </a:prstGeom>
                  </pic:spPr>
                </pic:pic>
              </a:graphicData>
            </a:graphic>
          </wp:anchor>
        </w:drawing>
      </w:r>
      <w:r>
        <w:rPr>
          <w:rFonts w:hint="eastAsia" w:asciiTheme="minorEastAsia" w:hAnsiTheme="minorEastAsia" w:eastAsiaTheme="minorEastAsia" w:cstheme="minorEastAsia"/>
          <w:bCs/>
          <w:color w:val="000000" w:themeColor="text1"/>
          <w:kern w:val="2"/>
          <w:sz w:val="28"/>
          <w:szCs w:val="28"/>
          <w:lang w:eastAsia="zh-CN"/>
        </w:rPr>
        <w:drawing>
          <wp:anchor distT="0" distB="0" distL="114300" distR="114300" simplePos="0" relativeHeight="2375554048" behindDoc="0" locked="0" layoutInCell="1" allowOverlap="1">
            <wp:simplePos x="0" y="0"/>
            <wp:positionH relativeFrom="column">
              <wp:posOffset>-553085</wp:posOffset>
            </wp:positionH>
            <wp:positionV relativeFrom="paragraph">
              <wp:posOffset>1896745</wp:posOffset>
            </wp:positionV>
            <wp:extent cx="1994535" cy="1751965"/>
            <wp:effectExtent l="0" t="0" r="5715" b="635"/>
            <wp:wrapTopAndBottom/>
            <wp:docPr id="73" name="图片 73" descr="浙江中穗省级粮食储备库整体迁建项目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descr="浙江中穗省级粮食储备库整体迁建项目2"/>
                    <pic:cNvPicPr>
                      <a:picLocks noChangeAspect="1"/>
                    </pic:cNvPicPr>
                  </pic:nvPicPr>
                  <pic:blipFill>
                    <a:blip r:embed="rId34"/>
                    <a:stretch>
                      <a:fillRect/>
                    </a:stretch>
                  </pic:blipFill>
                  <pic:spPr>
                    <a:xfrm>
                      <a:off x="0" y="0"/>
                      <a:ext cx="1994535" cy="1751965"/>
                    </a:xfrm>
                    <a:prstGeom prst="rect">
                      <a:avLst/>
                    </a:prstGeom>
                  </pic:spPr>
                </pic:pic>
              </a:graphicData>
            </a:graphic>
          </wp:anchor>
        </w:drawing>
      </w:r>
      <w:r>
        <w:rPr>
          <w:rFonts w:hint="eastAsia" w:asciiTheme="minorEastAsia" w:hAnsiTheme="minorEastAsia" w:eastAsiaTheme="minorEastAsia" w:cstheme="minorEastAsia"/>
          <w:color w:val="000000" w:themeColor="text1"/>
          <w:sz w:val="28"/>
        </w:rPr>
        <mc:AlternateContent>
          <mc:Choice Requires="wps">
            <w:drawing>
              <wp:anchor distT="0" distB="0" distL="114300" distR="114300" simplePos="0" relativeHeight="2375577600" behindDoc="0" locked="0" layoutInCell="1" allowOverlap="1">
                <wp:simplePos x="0" y="0"/>
                <wp:positionH relativeFrom="column">
                  <wp:posOffset>3202305</wp:posOffset>
                </wp:positionH>
                <wp:positionV relativeFrom="paragraph">
                  <wp:posOffset>-1463675</wp:posOffset>
                </wp:positionV>
                <wp:extent cx="1333500" cy="295275"/>
                <wp:effectExtent l="0" t="0" r="0" b="0"/>
                <wp:wrapNone/>
                <wp:docPr id="74" name="文本框 216"/>
                <wp:cNvGraphicFramePr/>
                <a:graphic xmlns:a="http://schemas.openxmlformats.org/drawingml/2006/main">
                  <a:graphicData uri="http://schemas.microsoft.com/office/word/2010/wordprocessingShape">
                    <wps:wsp>
                      <wps:cNvSpPr txBox="1"/>
                      <wps:spPr>
                        <a:xfrm>
                          <a:off x="4250055" y="8361680"/>
                          <a:ext cx="1333500" cy="295275"/>
                        </a:xfrm>
                        <a:prstGeom prst="rect">
                          <a:avLst/>
                        </a:prstGeom>
                        <a:noFill/>
                        <a:ln w="9525">
                          <a:noFill/>
                        </a:ln>
                      </wps:spPr>
                      <wps:txbx>
                        <w:txbxContent>
                          <w:p>
                            <w:pPr>
                              <w:rPr>
                                <w:b/>
                                <w:bCs/>
                                <w:sz w:val="15"/>
                                <w:szCs w:val="15"/>
                              </w:rPr>
                            </w:pPr>
                            <w:r>
                              <w:rPr>
                                <w:rFonts w:hint="eastAsia"/>
                                <w:b/>
                                <w:bCs/>
                                <w:sz w:val="15"/>
                                <w:szCs w:val="15"/>
                              </w:rPr>
                              <w:t>嵊州越剧小镇</w:t>
                            </w:r>
                          </w:p>
                        </w:txbxContent>
                      </wps:txbx>
                      <wps:bodyPr vert="horz" anchor="t" upright="1"/>
                    </wps:wsp>
                  </a:graphicData>
                </a:graphic>
              </wp:anchor>
            </w:drawing>
          </mc:Choice>
          <mc:Fallback>
            <w:pict>
              <v:shape id="文本框 216" o:spid="_x0000_s1026" o:spt="202" type="#_x0000_t202" style="position:absolute;left:0pt;margin-left:252.15pt;margin-top:-115.25pt;height:23.25pt;width:105pt;z-index:-1919389696;mso-width-relative:page;mso-height-relative:page;" filled="f" stroked="f" coordsize="21600,21600" o:gfxdata="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Ibca/dkAAAANAQAADwAAAAAAAAABACAAAAAiAAAAZHJzL2Rvd25yZXYueG1sUEsBAhQAFAAA&#10;AAgAh07iQP1Vr861AQAALwMAAA4AAAAAAAAAAQAgAAAAKAEAAGRycy9lMm9Eb2MueG1sUEsFBgAA&#10;AAAGAAYAWQEAAE8FAAAAAA==&#10;">
                <v:fill on="f" focussize="0,0"/>
                <v:stroke on="f"/>
                <v:imagedata o:title=""/>
                <o:lock v:ext="edit" aspectratio="f"/>
                <v:textbox>
                  <w:txbxContent>
                    <w:p>
                      <w:pPr>
                        <w:rPr>
                          <w:b/>
                          <w:bCs/>
                          <w:sz w:val="15"/>
                          <w:szCs w:val="15"/>
                        </w:rPr>
                      </w:pPr>
                      <w:r>
                        <w:rPr>
                          <w:rFonts w:hint="eastAsia"/>
                          <w:b/>
                          <w:bCs/>
                          <w:sz w:val="15"/>
                          <w:szCs w:val="15"/>
                        </w:rPr>
                        <w:t>嵊州越剧小镇</w:t>
                      </w:r>
                    </w:p>
                  </w:txbxContent>
                </v:textbox>
              </v:shape>
            </w:pict>
          </mc:Fallback>
        </mc:AlternateContent>
      </w:r>
      <w:r>
        <w:rPr>
          <w:rFonts w:hint="eastAsia" w:asciiTheme="minorEastAsia" w:hAnsiTheme="minorEastAsia" w:eastAsiaTheme="minorEastAsia" w:cstheme="minorEastAsia"/>
          <w:color w:val="000000" w:themeColor="text1"/>
          <w:sz w:val="28"/>
        </w:rPr>
        <mc:AlternateContent>
          <mc:Choice Requires="wps">
            <w:drawing>
              <wp:anchor distT="0" distB="0" distL="114300" distR="114300" simplePos="0" relativeHeight="2375572480" behindDoc="0" locked="0" layoutInCell="1" allowOverlap="1">
                <wp:simplePos x="0" y="0"/>
                <wp:positionH relativeFrom="column">
                  <wp:posOffset>-179705</wp:posOffset>
                </wp:positionH>
                <wp:positionV relativeFrom="paragraph">
                  <wp:posOffset>-8536305</wp:posOffset>
                </wp:positionV>
                <wp:extent cx="1323975" cy="285750"/>
                <wp:effectExtent l="0" t="0" r="0" b="0"/>
                <wp:wrapNone/>
                <wp:docPr id="75" name="文本框 211"/>
                <wp:cNvGraphicFramePr/>
                <a:graphic xmlns:a="http://schemas.openxmlformats.org/drawingml/2006/main">
                  <a:graphicData uri="http://schemas.microsoft.com/office/word/2010/wordprocessingShape">
                    <wps:wsp>
                      <wps:cNvSpPr txBox="1"/>
                      <wps:spPr>
                        <a:xfrm>
                          <a:off x="1049020" y="1193800"/>
                          <a:ext cx="1323975" cy="285750"/>
                        </a:xfrm>
                        <a:prstGeom prst="rect">
                          <a:avLst/>
                        </a:prstGeom>
                        <a:noFill/>
                        <a:ln w="9525">
                          <a:noFill/>
                        </a:ln>
                      </wps:spPr>
                      <wps:txbx>
                        <w:txbxContent>
                          <w:p>
                            <w:pPr>
                              <w:rPr>
                                <w:b/>
                                <w:bCs/>
                                <w:sz w:val="15"/>
                                <w:szCs w:val="15"/>
                              </w:rPr>
                            </w:pPr>
                            <w:r>
                              <w:rPr>
                                <w:rFonts w:hint="eastAsia"/>
                                <w:b/>
                                <w:bCs/>
                                <w:sz w:val="15"/>
                                <w:szCs w:val="15"/>
                              </w:rPr>
                              <w:t>杭州利星凯悦大酒店</w:t>
                            </w:r>
                          </w:p>
                        </w:txbxContent>
                      </wps:txbx>
                      <wps:bodyPr vert="horz" anchor="t" upright="1"/>
                    </wps:wsp>
                  </a:graphicData>
                </a:graphic>
              </wp:anchor>
            </w:drawing>
          </mc:Choice>
          <mc:Fallback>
            <w:pict>
              <v:shape id="文本框 211" o:spid="_x0000_s1026" o:spt="202" type="#_x0000_t202" style="position:absolute;left:0pt;margin-left:-14.15pt;margin-top:-672.15pt;height:22.5pt;width:104.25pt;z-index:-1919394816;mso-width-relative:page;mso-height-relative:page;" filled="f" stroked="f" coordsize="21600,21600" o:gfxdata="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pr/4ONoAAAAPAQAADwAAAAAAAAABACAAAAAiAAAAZHJzL2Rvd25yZXYueG1sUEsBAhQAFAAA&#10;AAgAh07iQLUUFui0AQAALwMAAA4AAAAAAAAAAQAgAAAAKQEAAGRycy9lMm9Eb2MueG1sUEsFBgAA&#10;AAAGAAYAWQEAAE8FAAAAAA==&#10;">
                <v:fill on="f" focussize="0,0"/>
                <v:stroke on="f"/>
                <v:imagedata o:title=""/>
                <o:lock v:ext="edit" aspectratio="f"/>
                <v:textbox>
                  <w:txbxContent>
                    <w:p>
                      <w:pPr>
                        <w:rPr>
                          <w:b/>
                          <w:bCs/>
                          <w:sz w:val="15"/>
                          <w:szCs w:val="15"/>
                        </w:rPr>
                      </w:pPr>
                      <w:r>
                        <w:rPr>
                          <w:rFonts w:hint="eastAsia"/>
                          <w:b/>
                          <w:bCs/>
                          <w:sz w:val="15"/>
                          <w:szCs w:val="15"/>
                        </w:rPr>
                        <w:t>杭州利星凯悦大酒店</w:t>
                      </w:r>
                    </w:p>
                  </w:txbxContent>
                </v:textbox>
              </v:shape>
            </w:pict>
          </mc:Fallback>
        </mc:AlternateContent>
      </w:r>
      <w:r>
        <w:rPr>
          <w:rFonts w:hint="eastAsia" w:asciiTheme="minorEastAsia" w:hAnsiTheme="minorEastAsia" w:eastAsiaTheme="minorEastAsia" w:cstheme="minorEastAsia"/>
          <w:color w:val="000000" w:themeColor="text1"/>
          <w:sz w:val="28"/>
        </w:rPr>
        <mc:AlternateContent>
          <mc:Choice Requires="wps">
            <w:drawing>
              <wp:anchor distT="0" distB="0" distL="114300" distR="114300" simplePos="0" relativeHeight="2878889984" behindDoc="1" locked="0" layoutInCell="1" allowOverlap="1">
                <wp:simplePos x="0" y="0"/>
                <wp:positionH relativeFrom="column">
                  <wp:posOffset>-227330</wp:posOffset>
                </wp:positionH>
                <wp:positionV relativeFrom="paragraph">
                  <wp:posOffset>-5884545</wp:posOffset>
                </wp:positionV>
                <wp:extent cx="1419225" cy="542925"/>
                <wp:effectExtent l="4445" t="4445" r="5080" b="5080"/>
                <wp:wrapNone/>
                <wp:docPr id="76" name="文本框 200"/>
                <wp:cNvGraphicFramePr/>
                <a:graphic xmlns:a="http://schemas.openxmlformats.org/drawingml/2006/main">
                  <a:graphicData uri="http://schemas.microsoft.com/office/word/2010/wordprocessingShape">
                    <wps:wsp>
                      <wps:cNvSpPr txBox="1"/>
                      <wps:spPr>
                        <a:xfrm>
                          <a:off x="0" y="0"/>
                          <a:ext cx="1419225" cy="5429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18"/>
                                <w:szCs w:val="18"/>
                              </w:rPr>
                            </w:pPr>
                            <w:r>
                              <w:rPr>
                                <w:rFonts w:hint="eastAsia"/>
                                <w:sz w:val="18"/>
                                <w:szCs w:val="18"/>
                              </w:rPr>
                              <w:t>浙江中穗省级粮食储备库整体迁建项目</w:t>
                            </w:r>
                          </w:p>
                        </w:txbxContent>
                      </wps:txbx>
                      <wps:bodyPr upright="1"/>
                    </wps:wsp>
                  </a:graphicData>
                </a:graphic>
              </wp:anchor>
            </w:drawing>
          </mc:Choice>
          <mc:Fallback>
            <w:pict>
              <v:shape id="文本框 200" o:spid="_x0000_s1026" o:spt="202" type="#_x0000_t202" style="position:absolute;left:0pt;margin-left:-17.9pt;margin-top:-463.35pt;height:42.75pt;width:111.75pt;z-index:-1919393792;mso-width-relative:page;mso-height-relative:page;" fillcolor="#FFFFFF" filled="t" stroked="t" coordsize="21600,21600" o:gfxdata="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2FUfN2wAAAA0BAAAPAAAAAAAAAAEAIAAAACIAAABkcnMvZG93bnJldi54bWxQSwEC&#10;FAAUAAAACACHTuJAPF7HCPEBAADrAwAADgAAAAAAAAABACAAAAAqAQAAZHJzL2Uyb0RvYy54bWxQ&#10;SwUGAAAAAAYABgBZAQAAjQUAAAAA&#10;">
                <v:fill on="t" focussize="0,0"/>
                <v:stroke color="#000000" joinstyle="miter"/>
                <v:imagedata o:title=""/>
                <o:lock v:ext="edit" aspectratio="f"/>
                <v:textbox>
                  <w:txbxContent>
                    <w:p>
                      <w:pPr>
                        <w:rPr>
                          <w:sz w:val="18"/>
                          <w:szCs w:val="18"/>
                        </w:rPr>
                      </w:pPr>
                      <w:r>
                        <w:rPr>
                          <w:rFonts w:hint="eastAsia"/>
                          <w:sz w:val="18"/>
                          <w:szCs w:val="18"/>
                        </w:rPr>
                        <w:t>浙江中穗省级粮食储备库整体迁建项目</w:t>
                      </w:r>
                    </w:p>
                  </w:txbxContent>
                </v:textbox>
              </v:shape>
            </w:pict>
          </mc:Fallback>
        </mc:AlternateContent>
      </w:r>
      <w:r>
        <w:rPr>
          <w:rFonts w:hint="eastAsia" w:asciiTheme="minorEastAsia" w:hAnsiTheme="minorEastAsia" w:eastAsiaTheme="minorEastAsia" w:cstheme="minorEastAsia"/>
          <w:color w:val="000000" w:themeColor="text1"/>
          <w:sz w:val="28"/>
        </w:rPr>
        <mc:AlternateContent>
          <mc:Choice Requires="wps">
            <w:drawing>
              <wp:anchor distT="0" distB="0" distL="114300" distR="114300" simplePos="0" relativeHeight="2878888960" behindDoc="1" locked="0" layoutInCell="1" allowOverlap="1">
                <wp:simplePos x="0" y="0"/>
                <wp:positionH relativeFrom="column">
                  <wp:posOffset>-132080</wp:posOffset>
                </wp:positionH>
                <wp:positionV relativeFrom="paragraph">
                  <wp:posOffset>-7519035</wp:posOffset>
                </wp:positionV>
                <wp:extent cx="1323975" cy="342900"/>
                <wp:effectExtent l="4445" t="4445" r="5080" b="14605"/>
                <wp:wrapNone/>
                <wp:docPr id="77" name="文本框 199"/>
                <wp:cNvGraphicFramePr/>
                <a:graphic xmlns:a="http://schemas.openxmlformats.org/drawingml/2006/main">
                  <a:graphicData uri="http://schemas.microsoft.com/office/word/2010/wordprocessingShape">
                    <wps:wsp>
                      <wps:cNvSpPr txBox="1"/>
                      <wps:spPr>
                        <a:xfrm>
                          <a:off x="0" y="0"/>
                          <a:ext cx="1323975" cy="3429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18"/>
                                <w:szCs w:val="18"/>
                              </w:rPr>
                            </w:pPr>
                            <w:r>
                              <w:rPr>
                                <w:rFonts w:hint="eastAsia"/>
                                <w:sz w:val="18"/>
                                <w:szCs w:val="18"/>
                              </w:rPr>
                              <w:t>杭州利星凯悦大酒店</w:t>
                            </w:r>
                          </w:p>
                        </w:txbxContent>
                      </wps:txbx>
                      <wps:bodyPr upright="1"/>
                    </wps:wsp>
                  </a:graphicData>
                </a:graphic>
              </wp:anchor>
            </w:drawing>
          </mc:Choice>
          <mc:Fallback>
            <w:pict>
              <v:shape id="文本框 199" o:spid="_x0000_s1026" o:spt="202" type="#_x0000_t202" style="position:absolute;left:0pt;margin-left:-10.4pt;margin-top:-592.05pt;height:27pt;width:104.25pt;z-index:-1919394816;mso-width-relative:page;mso-height-relative:page;" fillcolor="#FFFFFF" filled="t" stroked="t" coordsize="21600,21600" o:gfxdata="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e/pu3cAAAADwEAAA8AAAAAAAAAAQAgAAAAIgAAAGRycy9kb3ducmV2Lnht&#10;bFBLAQIUABQAAAAIAIdO4kBFJxal9QEAAOsDAAAOAAAAAAAAAAEAIAAAACsBAABkcnMvZTJvRG9j&#10;LnhtbFBLBQYAAAAABgAGAFkBAACSBQAAAAA=&#10;">
                <v:fill on="t" focussize="0,0"/>
                <v:stroke color="#000000" joinstyle="miter"/>
                <v:imagedata o:title=""/>
                <o:lock v:ext="edit" aspectratio="f"/>
                <v:textbox>
                  <w:txbxContent>
                    <w:p>
                      <w:pPr>
                        <w:rPr>
                          <w:sz w:val="18"/>
                          <w:szCs w:val="18"/>
                        </w:rPr>
                      </w:pPr>
                      <w:r>
                        <w:rPr>
                          <w:rFonts w:hint="eastAsia"/>
                          <w:sz w:val="18"/>
                          <w:szCs w:val="18"/>
                        </w:rPr>
                        <w:t>杭州利星凯悦大酒店</w:t>
                      </w:r>
                    </w:p>
                  </w:txbxContent>
                </v:textbox>
              </v:shape>
            </w:pict>
          </mc:Fallback>
        </mc:AlternateContent>
      </w:r>
    </w:p>
    <w:p>
      <w:pPr>
        <w:pStyle w:val="23"/>
        <w:widowControl/>
        <w:autoSpaceDE w:val="0"/>
        <w:spacing w:beforeAutospacing="0" w:afterAutospacing="0" w:line="540" w:lineRule="exact"/>
        <w:jc w:val="center"/>
        <w:rPr>
          <w:rFonts w:asciiTheme="minorEastAsia" w:hAnsiTheme="minorEastAsia" w:eastAsiaTheme="minorEastAsia" w:cstheme="minorEastAsia"/>
          <w:b/>
          <w:bCs/>
          <w:color w:val="000000" w:themeColor="text1"/>
          <w:sz w:val="44"/>
          <w:szCs w:val="44"/>
        </w:rPr>
      </w:pPr>
      <w:r>
        <w:rPr>
          <w:rFonts w:hint="eastAsia" w:asciiTheme="minorEastAsia" w:hAnsiTheme="minorEastAsia" w:eastAsiaTheme="minorEastAsia" w:cstheme="minorEastAsia"/>
          <w:color w:val="000000" w:themeColor="text1"/>
          <w:sz w:val="32"/>
        </w:rPr>
        <mc:AlternateContent>
          <mc:Choice Requires="wps">
            <w:drawing>
              <wp:anchor distT="0" distB="0" distL="114300" distR="114300" simplePos="0" relativeHeight="251656192" behindDoc="0" locked="0" layoutInCell="1" allowOverlap="1">
                <wp:simplePos x="0" y="0"/>
                <wp:positionH relativeFrom="column">
                  <wp:posOffset>1620520</wp:posOffset>
                </wp:positionH>
                <wp:positionV relativeFrom="paragraph">
                  <wp:posOffset>-9147175</wp:posOffset>
                </wp:positionV>
                <wp:extent cx="2317115" cy="288290"/>
                <wp:effectExtent l="0" t="0" r="0" b="0"/>
                <wp:wrapNone/>
                <wp:docPr id="126" name="文本框 126"/>
                <wp:cNvGraphicFramePr/>
                <a:graphic xmlns:a="http://schemas.openxmlformats.org/drawingml/2006/main">
                  <a:graphicData uri="http://schemas.microsoft.com/office/word/2010/wordprocessingShape">
                    <wps:wsp>
                      <wps:cNvSpPr txBox="1"/>
                      <wps:spPr>
                        <a:xfrm>
                          <a:off x="2969895" y="1085850"/>
                          <a:ext cx="2317115" cy="2882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Theme="minorEastAsia" w:hAnsiTheme="minorEastAsia" w:eastAsiaTheme="minorEastAsia" w:cstheme="minorEastAsia"/>
                                <w:b/>
                                <w:bCs/>
                                <w:sz w:val="15"/>
                                <w:szCs w:val="15"/>
                              </w:rPr>
                            </w:pPr>
                            <w:r>
                              <w:rPr>
                                <w:rFonts w:hint="eastAsia" w:asciiTheme="minorEastAsia" w:hAnsiTheme="minorEastAsia" w:eastAsiaTheme="minorEastAsia" w:cstheme="minorEastAsia"/>
                                <w:b/>
                                <w:bCs/>
                                <w:sz w:val="15"/>
                                <w:szCs w:val="15"/>
                              </w:rPr>
                              <w:t>杭州师范大学仓前校区二期工程A区块建设工程</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7.6pt;margin-top:-720.25pt;height:22.7pt;width:182.45pt;z-index:251656192;mso-width-relative:page;mso-height-relative:page;" filled="f" stroked="f" coordsize="21600,21600" o:gfxdata="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BLE6YPfAAAADwEAAA8AAAAAAAAAAQAgAAAAIgAAAGRycy9kb3ducmV2Lnht&#10;bFBLAQIUABQAAAAIAIdO4kCjOGBqKwIAACgEAAAOAAAAAAAAAAEAIAAAAC4BAABkcnMvZTJvRG9j&#10;LnhtbFBLBQYAAAAABgAGAFkBAADLBQAAAAA=&#10;">
                <v:fill on="f" focussize="0,0"/>
                <v:stroke on="f" weight="0.5pt"/>
                <v:imagedata o:title=""/>
                <o:lock v:ext="edit" aspectratio="f"/>
                <v:textbox>
                  <w:txbxContent>
                    <w:p>
                      <w:pPr>
                        <w:rPr>
                          <w:rFonts w:asciiTheme="minorEastAsia" w:hAnsiTheme="minorEastAsia" w:eastAsiaTheme="minorEastAsia" w:cstheme="minorEastAsia"/>
                          <w:b/>
                          <w:bCs/>
                          <w:sz w:val="15"/>
                          <w:szCs w:val="15"/>
                        </w:rPr>
                      </w:pPr>
                      <w:r>
                        <w:rPr>
                          <w:rFonts w:hint="eastAsia" w:asciiTheme="minorEastAsia" w:hAnsiTheme="minorEastAsia" w:eastAsiaTheme="minorEastAsia" w:cstheme="minorEastAsia"/>
                          <w:b/>
                          <w:bCs/>
                          <w:sz w:val="15"/>
                          <w:szCs w:val="15"/>
                        </w:rPr>
                        <w:t>杭州师范大学仓前校区二期工程A区块建设工程</w:t>
                      </w:r>
                    </w:p>
                    <w:p/>
                  </w:txbxContent>
                </v:textbox>
              </v:shape>
            </w:pict>
          </mc:Fallback>
        </mc:AlternateContent>
      </w:r>
      <w:r>
        <w:rPr>
          <w:rStyle w:val="39"/>
          <w:rFonts w:hint="eastAsia" w:asciiTheme="minorEastAsia" w:hAnsiTheme="minorEastAsia" w:eastAsiaTheme="minorEastAsia" w:cstheme="minorEastAsia"/>
          <w:color w:val="000000" w:themeColor="text1"/>
          <w:sz w:val="44"/>
          <w:szCs w:val="44"/>
        </w:rPr>
        <w:t>目   录</w:t>
      </w:r>
    </w:p>
    <w:p>
      <w:pPr>
        <w:pStyle w:val="23"/>
        <w:widowControl/>
        <w:autoSpaceDE w:val="0"/>
        <w:spacing w:beforeAutospacing="0" w:afterAutospacing="0" w:line="500" w:lineRule="exact"/>
        <w:rPr>
          <w:rFonts w:asciiTheme="minorEastAsia" w:hAnsiTheme="minorEastAsia" w:eastAsiaTheme="minorEastAsia" w:cstheme="minorEastAsia"/>
          <w:b/>
          <w:bCs/>
          <w:color w:val="000000" w:themeColor="text1"/>
          <w:sz w:val="28"/>
          <w:szCs w:val="28"/>
        </w:rPr>
      </w:pPr>
      <w:r>
        <w:rPr>
          <w:rStyle w:val="39"/>
          <w:rFonts w:hint="eastAsia" w:asciiTheme="minorEastAsia" w:hAnsiTheme="minorEastAsia" w:eastAsiaTheme="minorEastAsia" w:cstheme="minorEastAsia"/>
          <w:color w:val="000000" w:themeColor="text1"/>
          <w:sz w:val="28"/>
          <w:szCs w:val="28"/>
        </w:rPr>
        <w:t>交流平台：</w:t>
      </w:r>
    </w:p>
    <w:p>
      <w:pPr>
        <w:spacing w:line="500" w:lineRule="exact"/>
        <w:rPr>
          <w:rFonts w:asciiTheme="minorEastAsia" w:hAnsiTheme="minorEastAsia" w:eastAsiaTheme="minorEastAsia" w:cstheme="minorEastAsia"/>
          <w:color w:val="000000" w:themeColor="text1"/>
          <w:kern w:val="0"/>
          <w:sz w:val="28"/>
          <w:szCs w:val="28"/>
        </w:rPr>
      </w:pPr>
      <w:r>
        <w:rPr>
          <w:rFonts w:hint="eastAsia" w:asciiTheme="minorEastAsia" w:hAnsiTheme="minorEastAsia" w:eastAsiaTheme="minorEastAsia" w:cstheme="minorEastAsia"/>
          <w:color w:val="000000" w:themeColor="text1"/>
          <w:kern w:val="0"/>
          <w:sz w:val="28"/>
          <w:szCs w:val="28"/>
          <w:lang w:bidi="zh-CN"/>
        </w:rPr>
        <w:t>1、</w:t>
      </w:r>
      <w:r>
        <w:rPr>
          <w:rFonts w:hint="eastAsia" w:asciiTheme="minorEastAsia" w:hAnsiTheme="minorEastAsia" w:eastAsiaTheme="minorEastAsia" w:cstheme="minorEastAsia"/>
          <w:color w:val="000000" w:themeColor="text1"/>
          <w:kern w:val="0"/>
          <w:sz w:val="28"/>
          <w:szCs w:val="28"/>
          <w:lang w:val="zh-CN" w:bidi="zh-CN"/>
        </w:rPr>
        <w:t xml:space="preserve">混凝土主体构件回弹检测实操应用探讨  </w:t>
      </w:r>
      <w:r>
        <w:rPr>
          <w:rFonts w:hint="eastAsia" w:ascii="宋体" w:hAnsi="宋体" w:cs="宋体"/>
          <w:sz w:val="28"/>
          <w:szCs w:val="28"/>
        </w:rPr>
        <w:t xml:space="preserve">    </w:t>
      </w:r>
      <w:r>
        <w:rPr>
          <w:rFonts w:hint="eastAsia" w:ascii="宋体" w:hAnsi="宋体" w:cs="宋体"/>
        </w:rPr>
        <w:t xml:space="preserve"> </w:t>
      </w:r>
      <w:r>
        <w:rPr>
          <w:rFonts w:hint="eastAsia" w:asciiTheme="minorEastAsia" w:hAnsiTheme="minorEastAsia" w:eastAsiaTheme="minorEastAsia" w:cstheme="minorEastAsia"/>
          <w:color w:val="000000" w:themeColor="text1"/>
          <w:kern w:val="0"/>
          <w:sz w:val="28"/>
          <w:szCs w:val="28"/>
        </w:rPr>
        <w:t xml:space="preserve">                                               </w:t>
      </w:r>
    </w:p>
    <w:p>
      <w:pPr>
        <w:widowControl/>
        <w:autoSpaceDE w:val="0"/>
        <w:spacing w:line="500" w:lineRule="exact"/>
        <w:jc w:val="center"/>
        <w:rPr>
          <w:rStyle w:val="39"/>
          <w:rFonts w:asciiTheme="minorEastAsia" w:hAnsiTheme="minorEastAsia" w:eastAsiaTheme="minorEastAsia" w:cstheme="minorEastAsia"/>
          <w:b w:val="0"/>
          <w:bCs w:val="0"/>
          <w:color w:val="000000" w:themeColor="text1"/>
          <w:sz w:val="28"/>
          <w:szCs w:val="28"/>
        </w:rPr>
      </w:pPr>
      <w:r>
        <w:rPr>
          <w:rFonts w:hint="eastAsia" w:asciiTheme="minorEastAsia" w:hAnsiTheme="minorEastAsia" w:eastAsiaTheme="minorEastAsia" w:cstheme="minorEastAsia"/>
          <w:color w:val="000000" w:themeColor="text1"/>
          <w:sz w:val="28"/>
          <w:szCs w:val="28"/>
        </w:rPr>
        <w:t xml:space="preserve">                                     ………………卢昕更  </w:t>
      </w:r>
      <w:r>
        <w:rPr>
          <w:rStyle w:val="39"/>
          <w:rFonts w:hint="eastAsia" w:asciiTheme="minorEastAsia" w:hAnsiTheme="minorEastAsia" w:eastAsiaTheme="minorEastAsia" w:cstheme="minorEastAsia"/>
          <w:b w:val="0"/>
          <w:bCs w:val="0"/>
          <w:color w:val="000000" w:themeColor="text1"/>
          <w:sz w:val="28"/>
          <w:szCs w:val="28"/>
        </w:rPr>
        <w:t>01</w:t>
      </w:r>
    </w:p>
    <w:p>
      <w:pPr>
        <w:spacing w:line="500" w:lineRule="exact"/>
        <w:rPr>
          <w:rFonts w:asciiTheme="minorEastAsia" w:hAnsiTheme="minorEastAsia" w:eastAsiaTheme="minorEastAsia" w:cstheme="minorEastAsia"/>
          <w:color w:val="000000" w:themeColor="text1"/>
          <w:sz w:val="28"/>
          <w:szCs w:val="28"/>
        </w:rPr>
      </w:pPr>
      <w:r>
        <w:rPr>
          <w:rFonts w:hint="eastAsia" w:asciiTheme="minorEastAsia" w:hAnsiTheme="minorEastAsia" w:eastAsiaTheme="minorEastAsia" w:cstheme="minorEastAsia"/>
          <w:color w:val="000000" w:themeColor="text1"/>
          <w:kern w:val="0"/>
          <w:sz w:val="28"/>
          <w:szCs w:val="28"/>
          <w:lang w:bidi="zh-CN"/>
        </w:rPr>
        <w:t>2、</w:t>
      </w:r>
      <w:r>
        <w:rPr>
          <w:rFonts w:hint="eastAsia" w:asciiTheme="minorEastAsia" w:hAnsiTheme="minorEastAsia" w:eastAsiaTheme="minorEastAsia" w:cstheme="minorEastAsia"/>
          <w:color w:val="000000" w:themeColor="text1"/>
          <w:kern w:val="0"/>
          <w:sz w:val="28"/>
          <w:szCs w:val="28"/>
          <w:lang w:val="zh-CN" w:bidi="zh-CN"/>
        </w:rPr>
        <w:t>杭州市建设工程主材价格波动情况及预测</w:t>
      </w:r>
      <w:r>
        <w:rPr>
          <w:rFonts w:hint="eastAsia" w:asciiTheme="minorEastAsia" w:hAnsiTheme="minorEastAsia" w:eastAsiaTheme="minorEastAsia" w:cstheme="minorEastAsia"/>
          <w:color w:val="000000" w:themeColor="text1"/>
          <w:sz w:val="28"/>
          <w:szCs w:val="28"/>
        </w:rPr>
        <w:t xml:space="preserve">                       </w:t>
      </w:r>
    </w:p>
    <w:p>
      <w:pPr>
        <w:pStyle w:val="23"/>
        <w:widowControl/>
        <w:autoSpaceDE w:val="0"/>
        <w:spacing w:beforeAutospacing="0" w:afterAutospacing="0" w:line="500" w:lineRule="exact"/>
        <w:jc w:val="right"/>
        <w:rPr>
          <w:rStyle w:val="39"/>
          <w:rFonts w:asciiTheme="minorEastAsia" w:hAnsiTheme="minorEastAsia" w:eastAsiaTheme="minorEastAsia" w:cstheme="minorEastAsia"/>
          <w:b w:val="0"/>
          <w:bCs w:val="0"/>
          <w:color w:val="000000" w:themeColor="text1"/>
          <w:sz w:val="28"/>
          <w:szCs w:val="28"/>
        </w:rPr>
      </w:pPr>
      <w:r>
        <w:rPr>
          <w:rFonts w:hint="eastAsia" w:asciiTheme="minorEastAsia" w:hAnsiTheme="minorEastAsia" w:eastAsiaTheme="minorEastAsia" w:cstheme="minorEastAsia"/>
          <w:color w:val="000000" w:themeColor="text1"/>
          <w:sz w:val="28"/>
          <w:szCs w:val="28"/>
        </w:rPr>
        <w:t xml:space="preserve">                                   ………………</w:t>
      </w:r>
      <w:r>
        <w:rPr>
          <w:rFonts w:hint="eastAsia" w:asciiTheme="minorEastAsia" w:hAnsiTheme="minorEastAsia" w:eastAsiaTheme="minorEastAsia" w:cstheme="minorEastAsia"/>
          <w:color w:val="000000" w:themeColor="text1"/>
          <w:kern w:val="2"/>
          <w:sz w:val="28"/>
          <w:szCs w:val="28"/>
        </w:rPr>
        <w:t>吴高津</w:t>
      </w:r>
      <w:r>
        <w:rPr>
          <w:rFonts w:hint="eastAsia" w:asciiTheme="minorEastAsia" w:hAnsiTheme="minorEastAsia" w:eastAsiaTheme="minorEastAsia" w:cstheme="minorEastAsia"/>
          <w:color w:val="000000" w:themeColor="text1"/>
          <w:sz w:val="28"/>
          <w:szCs w:val="28"/>
        </w:rPr>
        <w:t xml:space="preserve">  </w:t>
      </w:r>
      <w:r>
        <w:rPr>
          <w:rStyle w:val="39"/>
          <w:rFonts w:hint="eastAsia" w:asciiTheme="minorEastAsia" w:hAnsiTheme="minorEastAsia" w:eastAsiaTheme="minorEastAsia" w:cstheme="minorEastAsia"/>
          <w:b w:val="0"/>
          <w:bCs w:val="0"/>
          <w:color w:val="000000" w:themeColor="text1"/>
          <w:sz w:val="28"/>
          <w:szCs w:val="28"/>
        </w:rPr>
        <w:t>06</w:t>
      </w:r>
    </w:p>
    <w:p>
      <w:pPr>
        <w:spacing w:line="500" w:lineRule="exact"/>
        <w:jc w:val="left"/>
        <w:rPr>
          <w:rFonts w:asciiTheme="minorEastAsia" w:hAnsiTheme="minorEastAsia" w:eastAsiaTheme="minorEastAsia" w:cstheme="minorEastAsia"/>
          <w:color w:val="000000" w:themeColor="text1"/>
          <w:sz w:val="28"/>
          <w:szCs w:val="28"/>
        </w:rPr>
      </w:pPr>
      <w:r>
        <w:rPr>
          <w:rFonts w:hint="eastAsia" w:asciiTheme="minorEastAsia" w:hAnsiTheme="minorEastAsia" w:eastAsiaTheme="minorEastAsia" w:cstheme="minorEastAsia"/>
          <w:color w:val="000000" w:themeColor="text1"/>
          <w:spacing w:val="8"/>
          <w:sz w:val="28"/>
          <w:szCs w:val="28"/>
        </w:rPr>
        <w:t>3、</w:t>
      </w:r>
      <w:r>
        <w:rPr>
          <w:rFonts w:hint="eastAsia" w:asciiTheme="minorEastAsia" w:hAnsiTheme="minorEastAsia" w:eastAsiaTheme="minorEastAsia" w:cstheme="minorEastAsia"/>
          <w:color w:val="000000" w:themeColor="text1"/>
          <w:kern w:val="0"/>
          <w:sz w:val="28"/>
          <w:szCs w:val="28"/>
          <w:lang w:val="zh-CN" w:bidi="zh-CN"/>
        </w:rPr>
        <w:t>装配式住宅项目叠合板超厚原因分析与控制措施</w:t>
      </w:r>
    </w:p>
    <w:p>
      <w:pPr>
        <w:pStyle w:val="23"/>
        <w:widowControl/>
        <w:shd w:val="clear" w:color="auto" w:fill="FFFFFF"/>
        <w:autoSpaceDE w:val="0"/>
        <w:spacing w:beforeAutospacing="0" w:afterAutospacing="0" w:line="500" w:lineRule="exact"/>
        <w:jc w:val="right"/>
        <w:rPr>
          <w:rStyle w:val="39"/>
          <w:rFonts w:asciiTheme="minorEastAsia" w:hAnsiTheme="minorEastAsia" w:eastAsiaTheme="minorEastAsia" w:cstheme="minorEastAsia"/>
          <w:b w:val="0"/>
          <w:bCs w:val="0"/>
          <w:color w:val="000000" w:themeColor="text1"/>
          <w:sz w:val="28"/>
          <w:szCs w:val="28"/>
        </w:rPr>
      </w:pPr>
      <w:r>
        <w:rPr>
          <w:rFonts w:hint="eastAsia" w:asciiTheme="minorEastAsia" w:hAnsiTheme="minorEastAsia" w:eastAsiaTheme="minorEastAsia" w:cstheme="minorEastAsia"/>
          <w:color w:val="000000" w:themeColor="text1"/>
          <w:sz w:val="28"/>
          <w:szCs w:val="28"/>
        </w:rPr>
        <w:t>………………</w:t>
      </w:r>
      <w:r>
        <w:rPr>
          <w:rFonts w:hint="eastAsia" w:asciiTheme="minorEastAsia" w:hAnsiTheme="minorEastAsia" w:eastAsiaTheme="minorEastAsia" w:cstheme="minorEastAsia"/>
          <w:color w:val="000000" w:themeColor="text1"/>
          <w:kern w:val="2"/>
          <w:sz w:val="28"/>
          <w:szCs w:val="28"/>
        </w:rPr>
        <w:t>转  载</w:t>
      </w:r>
      <w:r>
        <w:rPr>
          <w:rFonts w:hint="eastAsia" w:asciiTheme="minorEastAsia" w:hAnsiTheme="minorEastAsia" w:eastAsiaTheme="minorEastAsia" w:cstheme="minorEastAsia"/>
          <w:color w:val="000000" w:themeColor="text1"/>
          <w:sz w:val="28"/>
          <w:szCs w:val="28"/>
        </w:rPr>
        <w:t xml:space="preserve">  </w:t>
      </w:r>
      <w:r>
        <w:rPr>
          <w:rStyle w:val="39"/>
          <w:rFonts w:hint="eastAsia" w:asciiTheme="minorEastAsia" w:hAnsiTheme="minorEastAsia" w:eastAsiaTheme="minorEastAsia" w:cstheme="minorEastAsia"/>
          <w:b w:val="0"/>
          <w:bCs w:val="0"/>
          <w:color w:val="000000" w:themeColor="text1"/>
          <w:sz w:val="28"/>
          <w:szCs w:val="28"/>
        </w:rPr>
        <w:t>07</w:t>
      </w:r>
    </w:p>
    <w:p>
      <w:pPr>
        <w:pStyle w:val="23"/>
        <w:widowControl/>
        <w:autoSpaceDE w:val="0"/>
        <w:spacing w:beforeAutospacing="0" w:afterAutospacing="0" w:line="500" w:lineRule="exact"/>
        <w:rPr>
          <w:rStyle w:val="39"/>
          <w:rFonts w:asciiTheme="minorEastAsia" w:hAnsiTheme="minorEastAsia" w:eastAsiaTheme="minorEastAsia" w:cstheme="minorEastAsia"/>
          <w:color w:val="000000" w:themeColor="text1"/>
          <w:sz w:val="28"/>
          <w:szCs w:val="28"/>
        </w:rPr>
      </w:pPr>
      <w:r>
        <w:rPr>
          <w:rStyle w:val="39"/>
          <w:rFonts w:hint="eastAsia" w:asciiTheme="minorEastAsia" w:hAnsiTheme="minorEastAsia" w:eastAsiaTheme="minorEastAsia" w:cstheme="minorEastAsia"/>
          <w:color w:val="000000" w:themeColor="text1"/>
          <w:sz w:val="28"/>
          <w:szCs w:val="28"/>
        </w:rPr>
        <w:t>工地追踪：</w:t>
      </w:r>
    </w:p>
    <w:p>
      <w:pPr>
        <w:spacing w:line="500" w:lineRule="exact"/>
        <w:jc w:val="left"/>
        <w:rPr>
          <w:rFonts w:asciiTheme="minorEastAsia" w:hAnsiTheme="minorEastAsia" w:eastAsiaTheme="minorEastAsia" w:cstheme="minorEastAsia"/>
          <w:color w:val="000000" w:themeColor="text1"/>
          <w:kern w:val="0"/>
          <w:sz w:val="28"/>
          <w:szCs w:val="28"/>
        </w:rPr>
      </w:pPr>
      <w:r>
        <w:rPr>
          <w:rFonts w:hint="eastAsia" w:asciiTheme="minorEastAsia" w:hAnsiTheme="minorEastAsia" w:eastAsiaTheme="minorEastAsia" w:cstheme="minorEastAsia"/>
          <w:color w:val="000000" w:themeColor="text1"/>
          <w:kern w:val="0"/>
          <w:sz w:val="28"/>
          <w:szCs w:val="28"/>
        </w:rPr>
        <w:t>1、</w:t>
      </w:r>
      <w:r>
        <w:rPr>
          <w:rFonts w:hint="eastAsia" w:asciiTheme="minorEastAsia" w:hAnsiTheme="minorEastAsia" w:eastAsiaTheme="minorEastAsia" w:cstheme="minorEastAsia"/>
          <w:color w:val="000000" w:themeColor="text1"/>
          <w:kern w:val="0"/>
          <w:sz w:val="28"/>
          <w:szCs w:val="28"/>
          <w:lang w:val="zh-CN" w:bidi="zh-CN"/>
        </w:rPr>
        <w:t>亚运</w:t>
      </w:r>
      <w:r>
        <w:rPr>
          <w:rFonts w:hint="eastAsia" w:asciiTheme="minorEastAsia" w:hAnsiTheme="minorEastAsia" w:eastAsiaTheme="minorEastAsia" w:cstheme="minorEastAsia"/>
          <w:color w:val="000000" w:themeColor="text1"/>
          <w:kern w:val="0"/>
          <w:sz w:val="28"/>
          <w:szCs w:val="28"/>
          <w:lang w:bidi="zh-CN"/>
        </w:rPr>
        <w:t>会</w:t>
      </w:r>
      <w:r>
        <w:rPr>
          <w:rFonts w:hint="eastAsia" w:asciiTheme="minorEastAsia" w:hAnsiTheme="minorEastAsia" w:eastAsiaTheme="minorEastAsia" w:cstheme="minorEastAsia"/>
          <w:color w:val="000000" w:themeColor="text1"/>
          <w:kern w:val="0"/>
          <w:sz w:val="28"/>
          <w:szCs w:val="28"/>
          <w:lang w:val="zh-CN" w:bidi="zh-CN"/>
        </w:rPr>
        <w:t>媒体村标段二地块</w:t>
      </w:r>
      <w:r>
        <w:rPr>
          <w:rFonts w:hint="eastAsia" w:asciiTheme="minorEastAsia" w:hAnsiTheme="minorEastAsia" w:eastAsiaTheme="minorEastAsia" w:cstheme="minorEastAsia"/>
          <w:color w:val="000000" w:themeColor="text1"/>
          <w:kern w:val="0"/>
          <w:sz w:val="28"/>
          <w:szCs w:val="28"/>
          <w:lang w:bidi="zh-CN"/>
        </w:rPr>
        <w:t>项目</w:t>
      </w:r>
      <w:r>
        <w:rPr>
          <w:rFonts w:hint="eastAsia" w:asciiTheme="minorEastAsia" w:hAnsiTheme="minorEastAsia" w:eastAsiaTheme="minorEastAsia" w:cstheme="minorEastAsia"/>
          <w:color w:val="000000" w:themeColor="text1"/>
          <w:kern w:val="0"/>
          <w:sz w:val="28"/>
          <w:szCs w:val="28"/>
          <w:lang w:val="zh-CN" w:bidi="zh-CN"/>
        </w:rPr>
        <w:t>进展</w:t>
      </w:r>
    </w:p>
    <w:p>
      <w:pPr>
        <w:pStyle w:val="23"/>
        <w:widowControl/>
        <w:autoSpaceDE w:val="0"/>
        <w:spacing w:beforeAutospacing="0" w:afterAutospacing="0" w:line="500" w:lineRule="exact"/>
        <w:jc w:val="right"/>
        <w:rPr>
          <w:rFonts w:asciiTheme="minorEastAsia" w:hAnsiTheme="minorEastAsia" w:eastAsiaTheme="minorEastAsia" w:cstheme="minorEastAsia"/>
          <w:color w:val="000000" w:themeColor="text1"/>
          <w:sz w:val="28"/>
          <w:szCs w:val="28"/>
          <w:lang w:bidi="zh-CN"/>
        </w:rPr>
      </w:pPr>
      <w:r>
        <w:rPr>
          <w:rFonts w:hint="eastAsia" w:asciiTheme="minorEastAsia" w:hAnsiTheme="minorEastAsia" w:eastAsiaTheme="minorEastAsia" w:cstheme="minorEastAsia"/>
          <w:color w:val="000000" w:themeColor="text1"/>
          <w:sz w:val="28"/>
          <w:szCs w:val="28"/>
          <w:lang w:val="zh-CN" w:bidi="zh-CN"/>
        </w:rPr>
        <w:t xml:space="preserve">                              </w:t>
      </w:r>
      <w:r>
        <w:rPr>
          <w:rFonts w:hint="eastAsia" w:asciiTheme="minorEastAsia" w:hAnsiTheme="minorEastAsia" w:eastAsiaTheme="minorEastAsia" w:cstheme="minorEastAsia"/>
          <w:color w:val="000000" w:themeColor="text1"/>
          <w:sz w:val="28"/>
          <w:szCs w:val="28"/>
          <w:lang w:bidi="zh-CN"/>
        </w:rPr>
        <w:t xml:space="preserve">  </w:t>
      </w:r>
      <w:r>
        <w:rPr>
          <w:rFonts w:hint="eastAsia" w:asciiTheme="minorEastAsia" w:hAnsiTheme="minorEastAsia" w:eastAsiaTheme="minorEastAsia" w:cstheme="minorEastAsia"/>
          <w:color w:val="000000" w:themeColor="text1"/>
          <w:sz w:val="28"/>
          <w:szCs w:val="28"/>
          <w:lang w:val="zh-CN" w:bidi="zh-CN"/>
        </w:rPr>
        <w:t xml:space="preserve"> ………………</w:t>
      </w:r>
      <w:r>
        <w:rPr>
          <w:rFonts w:hint="eastAsia" w:asciiTheme="minorEastAsia" w:hAnsiTheme="minorEastAsia" w:eastAsiaTheme="minorEastAsia" w:cstheme="minorEastAsia"/>
          <w:color w:val="000000" w:themeColor="text1"/>
          <w:sz w:val="28"/>
          <w:szCs w:val="28"/>
          <w:lang w:bidi="zh-CN"/>
        </w:rPr>
        <w:t xml:space="preserve">潘美军 </w:t>
      </w:r>
      <w:r>
        <w:rPr>
          <w:rFonts w:hint="eastAsia" w:asciiTheme="minorEastAsia" w:hAnsiTheme="minorEastAsia" w:eastAsiaTheme="minorEastAsia" w:cstheme="minorEastAsia"/>
          <w:color w:val="000000" w:themeColor="text1"/>
          <w:sz w:val="28"/>
          <w:szCs w:val="28"/>
          <w:lang w:val="zh-CN" w:bidi="zh-CN"/>
        </w:rPr>
        <w:t xml:space="preserve"> </w:t>
      </w:r>
      <w:r>
        <w:rPr>
          <w:rFonts w:hint="eastAsia" w:asciiTheme="minorEastAsia" w:hAnsiTheme="minorEastAsia" w:eastAsiaTheme="minorEastAsia" w:cstheme="minorEastAsia"/>
          <w:color w:val="000000" w:themeColor="text1"/>
          <w:sz w:val="28"/>
          <w:szCs w:val="28"/>
          <w:lang w:bidi="zh-CN"/>
        </w:rPr>
        <w:t>17</w:t>
      </w:r>
    </w:p>
    <w:p>
      <w:pPr>
        <w:spacing w:line="500" w:lineRule="exact"/>
        <w:jc w:val="left"/>
        <w:rPr>
          <w:rFonts w:asciiTheme="minorEastAsia" w:hAnsiTheme="minorEastAsia" w:eastAsiaTheme="minorEastAsia" w:cstheme="minorEastAsia"/>
          <w:color w:val="000000" w:themeColor="text1"/>
          <w:kern w:val="0"/>
          <w:sz w:val="28"/>
          <w:szCs w:val="28"/>
          <w:lang w:bidi="zh-CN"/>
        </w:rPr>
      </w:pPr>
      <w:r>
        <w:rPr>
          <w:rFonts w:hint="eastAsia" w:asciiTheme="minorEastAsia" w:hAnsiTheme="minorEastAsia" w:eastAsiaTheme="minorEastAsia" w:cstheme="minorEastAsia"/>
          <w:color w:val="000000" w:themeColor="text1"/>
          <w:kern w:val="0"/>
          <w:sz w:val="28"/>
          <w:szCs w:val="28"/>
          <w:lang w:bidi="zh-CN"/>
        </w:rPr>
        <w:t>2、亚运公园项目进展</w:t>
      </w:r>
    </w:p>
    <w:p>
      <w:pPr>
        <w:pStyle w:val="23"/>
        <w:widowControl/>
        <w:autoSpaceDE w:val="0"/>
        <w:spacing w:beforeAutospacing="0" w:afterAutospacing="0" w:line="500" w:lineRule="exact"/>
        <w:jc w:val="right"/>
        <w:rPr>
          <w:rStyle w:val="39"/>
          <w:rFonts w:asciiTheme="minorEastAsia" w:hAnsiTheme="minorEastAsia" w:eastAsiaTheme="minorEastAsia" w:cstheme="minorEastAsia"/>
          <w:b w:val="0"/>
          <w:bCs w:val="0"/>
          <w:color w:val="000000" w:themeColor="text1"/>
          <w:sz w:val="28"/>
          <w:szCs w:val="28"/>
        </w:rPr>
      </w:pPr>
      <w:r>
        <w:rPr>
          <w:rFonts w:hint="eastAsia" w:asciiTheme="minorEastAsia" w:hAnsiTheme="minorEastAsia" w:eastAsiaTheme="minorEastAsia" w:cstheme="minorEastAsia"/>
          <w:color w:val="000000" w:themeColor="text1"/>
          <w:sz w:val="28"/>
          <w:szCs w:val="28"/>
        </w:rPr>
        <w:t xml:space="preserve">………………吴吉发  郁文彬  </w:t>
      </w:r>
      <w:r>
        <w:rPr>
          <w:rStyle w:val="39"/>
          <w:rFonts w:hint="eastAsia" w:asciiTheme="minorEastAsia" w:hAnsiTheme="minorEastAsia" w:eastAsiaTheme="minorEastAsia" w:cstheme="minorEastAsia"/>
          <w:b w:val="0"/>
          <w:bCs w:val="0"/>
          <w:color w:val="000000" w:themeColor="text1"/>
          <w:sz w:val="28"/>
          <w:szCs w:val="28"/>
        </w:rPr>
        <w:t>18</w:t>
      </w:r>
    </w:p>
    <w:p>
      <w:pPr>
        <w:numPr>
          <w:ilvl w:val="0"/>
          <w:numId w:val="2"/>
        </w:numPr>
        <w:spacing w:line="500" w:lineRule="exact"/>
        <w:jc w:val="left"/>
        <w:rPr>
          <w:rFonts w:asciiTheme="minorEastAsia" w:hAnsiTheme="minorEastAsia" w:eastAsiaTheme="minorEastAsia" w:cstheme="minorEastAsia"/>
          <w:color w:val="000000" w:themeColor="text1"/>
          <w:kern w:val="0"/>
          <w:sz w:val="28"/>
          <w:szCs w:val="28"/>
          <w:lang w:bidi="zh-CN"/>
        </w:rPr>
      </w:pPr>
      <w:r>
        <w:rPr>
          <w:rFonts w:hint="eastAsia" w:asciiTheme="minorEastAsia" w:hAnsiTheme="minorEastAsia" w:eastAsiaTheme="minorEastAsia" w:cstheme="minorEastAsia"/>
          <w:color w:val="000000" w:themeColor="text1"/>
          <w:kern w:val="0"/>
          <w:sz w:val="28"/>
          <w:szCs w:val="28"/>
          <w:lang w:bidi="zh-CN"/>
        </w:rPr>
        <w:t>河庄街道城乡一体化安置小区项目顺利竣工</w:t>
      </w:r>
    </w:p>
    <w:p>
      <w:pPr>
        <w:pStyle w:val="23"/>
        <w:widowControl/>
        <w:autoSpaceDE w:val="0"/>
        <w:spacing w:beforeAutospacing="0" w:afterAutospacing="0" w:line="500" w:lineRule="exact"/>
        <w:jc w:val="right"/>
        <w:rPr>
          <w:rFonts w:asciiTheme="minorEastAsia" w:hAnsiTheme="minorEastAsia" w:eastAsiaTheme="minorEastAsia" w:cstheme="minorEastAsia"/>
          <w:color w:val="000000" w:themeColor="text1"/>
          <w:sz w:val="28"/>
          <w:szCs w:val="28"/>
          <w:lang w:bidi="zh-CN"/>
        </w:rPr>
      </w:pPr>
      <w:r>
        <w:rPr>
          <w:rFonts w:hint="eastAsia" w:asciiTheme="minorEastAsia" w:hAnsiTheme="minorEastAsia" w:eastAsiaTheme="minorEastAsia" w:cstheme="minorEastAsia"/>
          <w:color w:val="000000" w:themeColor="text1"/>
          <w:sz w:val="28"/>
          <w:szCs w:val="28"/>
          <w:lang w:val="zh-CN" w:bidi="zh-CN"/>
        </w:rPr>
        <w:t>………………</w:t>
      </w:r>
      <w:r>
        <w:rPr>
          <w:rFonts w:hint="eastAsia" w:asciiTheme="minorEastAsia" w:hAnsiTheme="minorEastAsia" w:eastAsiaTheme="minorEastAsia" w:cstheme="minorEastAsia"/>
          <w:color w:val="000000" w:themeColor="text1"/>
          <w:sz w:val="28"/>
          <w:szCs w:val="28"/>
          <w:lang w:bidi="zh-CN"/>
        </w:rPr>
        <w:t>王允标  19</w:t>
      </w:r>
    </w:p>
    <w:p>
      <w:pPr>
        <w:pStyle w:val="23"/>
        <w:widowControl/>
        <w:autoSpaceDE w:val="0"/>
        <w:spacing w:beforeAutospacing="0" w:afterAutospacing="0" w:line="500" w:lineRule="exact"/>
        <w:rPr>
          <w:rStyle w:val="39"/>
          <w:rFonts w:asciiTheme="minorEastAsia" w:hAnsiTheme="minorEastAsia" w:eastAsiaTheme="minorEastAsia" w:cstheme="minorEastAsia"/>
          <w:color w:val="000000" w:themeColor="text1"/>
          <w:sz w:val="28"/>
          <w:szCs w:val="28"/>
        </w:rPr>
      </w:pPr>
      <w:r>
        <w:rPr>
          <w:rStyle w:val="39"/>
          <w:rFonts w:hint="eastAsia" w:asciiTheme="minorEastAsia" w:hAnsiTheme="minorEastAsia" w:eastAsiaTheme="minorEastAsia" w:cstheme="minorEastAsia"/>
          <w:color w:val="000000" w:themeColor="text1"/>
          <w:sz w:val="28"/>
          <w:szCs w:val="28"/>
        </w:rPr>
        <w:t>喜报：</w:t>
      </w:r>
    </w:p>
    <w:p>
      <w:pPr>
        <w:spacing w:line="500" w:lineRule="exact"/>
        <w:jc w:val="left"/>
        <w:rPr>
          <w:rFonts w:asciiTheme="minorEastAsia" w:hAnsiTheme="minorEastAsia" w:eastAsiaTheme="minorEastAsia" w:cstheme="minorEastAsia"/>
          <w:color w:val="000000" w:themeColor="text1"/>
          <w:kern w:val="0"/>
          <w:sz w:val="28"/>
          <w:szCs w:val="28"/>
          <w:lang w:bidi="zh-CN"/>
        </w:rPr>
      </w:pPr>
      <w:r>
        <w:rPr>
          <w:rFonts w:hint="eastAsia" w:asciiTheme="minorEastAsia" w:hAnsiTheme="minorEastAsia" w:eastAsiaTheme="minorEastAsia" w:cstheme="minorEastAsia"/>
          <w:color w:val="000000" w:themeColor="text1"/>
          <w:kern w:val="0"/>
          <w:sz w:val="28"/>
          <w:szCs w:val="28"/>
          <w:lang w:bidi="zh-CN"/>
        </w:rPr>
        <w:t>1、公司获2019 年度“省优秀监理企业”称号</w:t>
      </w:r>
    </w:p>
    <w:p>
      <w:pPr>
        <w:pStyle w:val="23"/>
        <w:widowControl/>
        <w:autoSpaceDE w:val="0"/>
        <w:spacing w:beforeAutospacing="0" w:afterAutospacing="0" w:line="500" w:lineRule="exact"/>
        <w:jc w:val="right"/>
        <w:rPr>
          <w:rFonts w:asciiTheme="minorEastAsia" w:hAnsiTheme="minorEastAsia" w:eastAsiaTheme="minorEastAsia" w:cstheme="minorEastAsia"/>
          <w:color w:val="000000" w:themeColor="text1"/>
          <w:sz w:val="28"/>
          <w:szCs w:val="28"/>
          <w:lang w:bidi="zh-CN"/>
        </w:rPr>
      </w:pPr>
      <w:r>
        <w:rPr>
          <w:rFonts w:hint="eastAsia" w:asciiTheme="minorEastAsia" w:hAnsiTheme="minorEastAsia" w:eastAsiaTheme="minorEastAsia" w:cstheme="minorEastAsia"/>
          <w:color w:val="000000" w:themeColor="text1"/>
          <w:sz w:val="28"/>
          <w:szCs w:val="28"/>
          <w:lang w:val="zh-CN" w:bidi="zh-CN"/>
        </w:rPr>
        <w:t>………………</w:t>
      </w:r>
      <w:r>
        <w:rPr>
          <w:rFonts w:hint="eastAsia" w:asciiTheme="minorEastAsia" w:hAnsiTheme="minorEastAsia" w:eastAsiaTheme="minorEastAsia" w:cstheme="minorEastAsia"/>
          <w:color w:val="000000" w:themeColor="text1"/>
          <w:sz w:val="28"/>
          <w:szCs w:val="28"/>
          <w:lang w:bidi="zh-CN"/>
        </w:rPr>
        <w:t>马燕铭</w:t>
      </w:r>
      <w:r>
        <w:rPr>
          <w:rFonts w:hint="eastAsia" w:asciiTheme="minorEastAsia" w:hAnsiTheme="minorEastAsia" w:eastAsiaTheme="minorEastAsia" w:cstheme="minorEastAsia"/>
          <w:color w:val="000000" w:themeColor="text1"/>
          <w:sz w:val="28"/>
          <w:szCs w:val="28"/>
          <w:lang w:val="zh-CN" w:bidi="zh-CN"/>
        </w:rPr>
        <w:t xml:space="preserve"> </w:t>
      </w:r>
      <w:r>
        <w:rPr>
          <w:rFonts w:hint="eastAsia" w:asciiTheme="minorEastAsia" w:hAnsiTheme="minorEastAsia" w:eastAsiaTheme="minorEastAsia" w:cstheme="minorEastAsia"/>
          <w:color w:val="000000" w:themeColor="text1"/>
          <w:sz w:val="28"/>
          <w:szCs w:val="28"/>
          <w:lang w:bidi="zh-CN"/>
        </w:rPr>
        <w:t xml:space="preserve"> 20</w:t>
      </w:r>
    </w:p>
    <w:p>
      <w:pPr>
        <w:numPr>
          <w:ilvl w:val="0"/>
          <w:numId w:val="3"/>
        </w:numPr>
        <w:spacing w:line="500" w:lineRule="exact"/>
        <w:jc w:val="left"/>
        <w:rPr>
          <w:rFonts w:asciiTheme="minorEastAsia" w:hAnsiTheme="minorEastAsia" w:eastAsiaTheme="minorEastAsia" w:cstheme="minorEastAsia"/>
          <w:color w:val="000000" w:themeColor="text1"/>
          <w:kern w:val="0"/>
          <w:sz w:val="28"/>
          <w:szCs w:val="28"/>
          <w:lang w:bidi="zh-CN"/>
        </w:rPr>
      </w:pPr>
      <w:r>
        <w:rPr>
          <w:rFonts w:hint="eastAsia" w:asciiTheme="minorEastAsia" w:hAnsiTheme="minorEastAsia" w:eastAsiaTheme="minorEastAsia" w:cstheme="minorEastAsia"/>
          <w:color w:val="000000" w:themeColor="text1"/>
          <w:kern w:val="0"/>
          <w:sz w:val="28"/>
          <w:szCs w:val="28"/>
          <w:lang w:bidi="zh-CN"/>
        </w:rPr>
        <w:t>公司又获三座“钱江杯”</w:t>
      </w:r>
    </w:p>
    <w:p>
      <w:pPr>
        <w:pStyle w:val="23"/>
        <w:widowControl/>
        <w:autoSpaceDE w:val="0"/>
        <w:spacing w:beforeAutospacing="0" w:afterAutospacing="0" w:line="500" w:lineRule="exact"/>
        <w:jc w:val="right"/>
        <w:rPr>
          <w:rFonts w:asciiTheme="minorEastAsia" w:hAnsiTheme="minorEastAsia" w:eastAsiaTheme="minorEastAsia" w:cstheme="minorEastAsia"/>
          <w:color w:val="000000" w:themeColor="text1"/>
          <w:sz w:val="28"/>
          <w:szCs w:val="28"/>
          <w:lang w:bidi="zh-CN"/>
        </w:rPr>
      </w:pPr>
      <w:r>
        <w:rPr>
          <w:rFonts w:hint="eastAsia" w:asciiTheme="minorEastAsia" w:hAnsiTheme="minorEastAsia" w:eastAsiaTheme="minorEastAsia" w:cstheme="minorEastAsia"/>
          <w:color w:val="000000" w:themeColor="text1"/>
          <w:sz w:val="28"/>
          <w:szCs w:val="28"/>
          <w:lang w:val="zh-CN" w:bidi="zh-CN"/>
        </w:rPr>
        <w:t>………………</w:t>
      </w:r>
      <w:r>
        <w:rPr>
          <w:rFonts w:hint="eastAsia" w:asciiTheme="minorEastAsia" w:hAnsiTheme="minorEastAsia" w:eastAsiaTheme="minorEastAsia" w:cstheme="minorEastAsia"/>
          <w:color w:val="000000" w:themeColor="text1"/>
          <w:sz w:val="28"/>
          <w:szCs w:val="28"/>
          <w:lang w:bidi="zh-CN"/>
        </w:rPr>
        <w:t>马燕铭</w:t>
      </w:r>
      <w:r>
        <w:rPr>
          <w:rFonts w:hint="eastAsia" w:asciiTheme="minorEastAsia" w:hAnsiTheme="minorEastAsia" w:eastAsiaTheme="minorEastAsia" w:cstheme="minorEastAsia"/>
          <w:color w:val="000000" w:themeColor="text1"/>
          <w:sz w:val="28"/>
          <w:szCs w:val="28"/>
          <w:lang w:val="zh-CN" w:bidi="zh-CN"/>
        </w:rPr>
        <w:t xml:space="preserve"> </w:t>
      </w:r>
      <w:r>
        <w:rPr>
          <w:rFonts w:hint="eastAsia" w:asciiTheme="minorEastAsia" w:hAnsiTheme="minorEastAsia" w:eastAsiaTheme="minorEastAsia" w:cstheme="minorEastAsia"/>
          <w:color w:val="000000" w:themeColor="text1"/>
          <w:sz w:val="28"/>
          <w:szCs w:val="28"/>
          <w:lang w:bidi="zh-CN"/>
        </w:rPr>
        <w:t xml:space="preserve"> 21</w:t>
      </w:r>
    </w:p>
    <w:p>
      <w:pPr>
        <w:pStyle w:val="23"/>
        <w:widowControl/>
        <w:autoSpaceDE w:val="0"/>
        <w:spacing w:beforeAutospacing="0" w:afterAutospacing="0" w:line="500" w:lineRule="exact"/>
        <w:rPr>
          <w:rFonts w:asciiTheme="minorEastAsia" w:hAnsiTheme="minorEastAsia" w:eastAsiaTheme="minorEastAsia" w:cstheme="minorEastAsia"/>
          <w:color w:val="000000" w:themeColor="text1"/>
          <w:sz w:val="28"/>
          <w:szCs w:val="28"/>
          <w:lang w:bidi="zh-CN"/>
        </w:rPr>
      </w:pPr>
      <w:r>
        <w:rPr>
          <w:rStyle w:val="39"/>
          <w:rFonts w:hint="eastAsia" w:asciiTheme="minorEastAsia" w:hAnsiTheme="minorEastAsia" w:eastAsiaTheme="minorEastAsia" w:cstheme="minorEastAsia"/>
          <w:color w:val="000000" w:themeColor="text1"/>
          <w:sz w:val="28"/>
          <w:szCs w:val="28"/>
        </w:rPr>
        <w:t>巡检培训：</w:t>
      </w:r>
    </w:p>
    <w:p>
      <w:pPr>
        <w:spacing w:line="500" w:lineRule="exact"/>
        <w:jc w:val="left"/>
        <w:rPr>
          <w:rStyle w:val="39"/>
          <w:rFonts w:asciiTheme="minorEastAsia" w:hAnsiTheme="minorEastAsia" w:eastAsiaTheme="minorEastAsia" w:cstheme="minorEastAsia"/>
          <w:b w:val="0"/>
          <w:bCs w:val="0"/>
          <w:color w:val="000000" w:themeColor="text1"/>
          <w:sz w:val="28"/>
          <w:szCs w:val="28"/>
        </w:rPr>
      </w:pPr>
      <w:r>
        <w:rPr>
          <w:rFonts w:hint="eastAsia" w:asciiTheme="minorEastAsia" w:hAnsiTheme="minorEastAsia" w:eastAsiaTheme="minorEastAsia" w:cstheme="minorEastAsia"/>
          <w:color w:val="000000" w:themeColor="text1"/>
          <w:kern w:val="0"/>
          <w:sz w:val="28"/>
          <w:szCs w:val="28"/>
          <w:lang w:bidi="zh-CN"/>
        </w:rPr>
        <w:t>1、2020年7-8月公司巡检通报</w:t>
      </w:r>
    </w:p>
    <w:p>
      <w:pPr>
        <w:pStyle w:val="23"/>
        <w:widowControl/>
        <w:autoSpaceDE w:val="0"/>
        <w:spacing w:beforeAutospacing="0" w:afterAutospacing="0" w:line="500" w:lineRule="exact"/>
        <w:jc w:val="right"/>
        <w:rPr>
          <w:rStyle w:val="39"/>
          <w:rFonts w:asciiTheme="minorEastAsia" w:hAnsiTheme="minorEastAsia" w:eastAsiaTheme="minorEastAsia" w:cstheme="minorEastAsia"/>
          <w:b w:val="0"/>
          <w:bCs w:val="0"/>
          <w:color w:val="000000" w:themeColor="text1"/>
          <w:sz w:val="28"/>
          <w:szCs w:val="28"/>
        </w:rPr>
      </w:pPr>
      <w:r>
        <w:rPr>
          <w:rFonts w:hint="eastAsia" w:asciiTheme="minorEastAsia" w:hAnsiTheme="minorEastAsia" w:eastAsiaTheme="minorEastAsia" w:cstheme="minorEastAsia"/>
          <w:color w:val="000000" w:themeColor="text1"/>
          <w:sz w:val="28"/>
          <w:szCs w:val="28"/>
        </w:rPr>
        <w:t xml:space="preserve">………………公司巡检组  </w:t>
      </w:r>
      <w:r>
        <w:rPr>
          <w:rStyle w:val="39"/>
          <w:rFonts w:hint="eastAsia" w:asciiTheme="minorEastAsia" w:hAnsiTheme="minorEastAsia" w:eastAsiaTheme="minorEastAsia" w:cstheme="minorEastAsia"/>
          <w:b w:val="0"/>
          <w:bCs w:val="0"/>
          <w:color w:val="000000" w:themeColor="text1"/>
          <w:sz w:val="28"/>
          <w:szCs w:val="28"/>
        </w:rPr>
        <w:t>22</w:t>
      </w:r>
    </w:p>
    <w:p>
      <w:pPr>
        <w:spacing w:line="500" w:lineRule="exact"/>
        <w:jc w:val="left"/>
        <w:rPr>
          <w:rFonts w:asciiTheme="minorEastAsia" w:hAnsiTheme="minorEastAsia" w:eastAsiaTheme="minorEastAsia" w:cstheme="minorEastAsia"/>
          <w:color w:val="000000" w:themeColor="text1"/>
          <w:kern w:val="0"/>
          <w:sz w:val="28"/>
          <w:szCs w:val="28"/>
        </w:rPr>
      </w:pPr>
      <w:r>
        <w:rPr>
          <w:rFonts w:hint="eastAsia" w:asciiTheme="minorEastAsia" w:hAnsiTheme="minorEastAsia" w:eastAsiaTheme="minorEastAsia" w:cstheme="minorEastAsia"/>
          <w:color w:val="000000" w:themeColor="text1"/>
          <w:kern w:val="0"/>
          <w:sz w:val="28"/>
          <w:szCs w:val="28"/>
          <w:lang w:bidi="zh-CN"/>
        </w:rPr>
        <w:t>2</w:t>
      </w:r>
      <w:r>
        <w:rPr>
          <w:rFonts w:hint="eastAsia" w:asciiTheme="minorEastAsia" w:hAnsiTheme="minorEastAsia" w:eastAsiaTheme="minorEastAsia" w:cstheme="minorEastAsia"/>
          <w:color w:val="000000" w:themeColor="text1"/>
          <w:kern w:val="0"/>
          <w:sz w:val="28"/>
          <w:szCs w:val="28"/>
        </w:rPr>
        <w:t>、</w:t>
      </w:r>
      <w:r>
        <w:rPr>
          <w:rFonts w:hint="eastAsia" w:asciiTheme="minorEastAsia" w:hAnsiTheme="minorEastAsia" w:eastAsiaTheme="minorEastAsia" w:cstheme="minorEastAsia"/>
          <w:sz w:val="28"/>
          <w:szCs w:val="28"/>
        </w:rPr>
        <w:t>安装设备部召开半年度工作座谈会</w:t>
      </w:r>
    </w:p>
    <w:p>
      <w:pPr>
        <w:pStyle w:val="2"/>
        <w:spacing w:line="500" w:lineRule="exact"/>
        <w:ind w:firstLine="0" w:firstLineChars="0"/>
        <w:jc w:val="right"/>
        <w:rPr>
          <w:rStyle w:val="39"/>
          <w:rFonts w:asciiTheme="minorEastAsia" w:hAnsiTheme="minorEastAsia" w:eastAsiaTheme="minorEastAsia" w:cstheme="minorEastAsia"/>
          <w:b w:val="0"/>
          <w:bCs w:val="0"/>
          <w:color w:val="000000" w:themeColor="text1"/>
          <w:sz w:val="28"/>
          <w:szCs w:val="28"/>
        </w:rPr>
      </w:pPr>
      <w:r>
        <w:rPr>
          <w:rFonts w:hint="eastAsia" w:asciiTheme="minorEastAsia" w:hAnsiTheme="minorEastAsia" w:eastAsiaTheme="minorEastAsia" w:cstheme="minorEastAsia"/>
          <w:color w:val="000000" w:themeColor="text1"/>
          <w:sz w:val="28"/>
          <w:szCs w:val="28"/>
        </w:rPr>
        <w:t>………………谢碧圣  24</w:t>
      </w:r>
    </w:p>
    <w:p>
      <w:pPr>
        <w:spacing w:line="500" w:lineRule="exact"/>
        <w:jc w:val="left"/>
        <w:rPr>
          <w:rStyle w:val="39"/>
          <w:rFonts w:asciiTheme="minorEastAsia" w:hAnsiTheme="minorEastAsia" w:eastAsiaTheme="minorEastAsia" w:cstheme="minorEastAsia"/>
          <w:b w:val="0"/>
          <w:bCs w:val="0"/>
          <w:color w:val="000000" w:themeColor="text1"/>
          <w:sz w:val="28"/>
          <w:szCs w:val="28"/>
        </w:rPr>
      </w:pPr>
      <w:r>
        <w:rPr>
          <w:rStyle w:val="39"/>
          <w:rFonts w:hint="eastAsia" w:asciiTheme="minorEastAsia" w:hAnsiTheme="minorEastAsia" w:eastAsiaTheme="minorEastAsia" w:cstheme="minorEastAsia"/>
          <w:b w:val="0"/>
          <w:bCs w:val="0"/>
          <w:color w:val="000000" w:themeColor="text1"/>
          <w:sz w:val="28"/>
          <w:szCs w:val="28"/>
        </w:rPr>
        <w:t>3、</w:t>
      </w:r>
      <w:r>
        <w:rPr>
          <w:rFonts w:hint="eastAsia"/>
          <w:sz w:val="28"/>
          <w:szCs w:val="28"/>
        </w:rPr>
        <w:t>座谈聚智提升公司信息化建设</w:t>
      </w:r>
    </w:p>
    <w:p>
      <w:pPr>
        <w:pStyle w:val="2"/>
        <w:spacing w:line="500" w:lineRule="exact"/>
        <w:ind w:firstLine="0" w:firstLineChars="0"/>
        <w:jc w:val="right"/>
        <w:rPr>
          <w:rStyle w:val="39"/>
          <w:rFonts w:asciiTheme="minorEastAsia" w:hAnsiTheme="minorEastAsia" w:eastAsiaTheme="minorEastAsia" w:cstheme="minorEastAsia"/>
          <w:b w:val="0"/>
          <w:bCs w:val="0"/>
          <w:color w:val="000000" w:themeColor="text1"/>
          <w:sz w:val="28"/>
          <w:szCs w:val="28"/>
        </w:rPr>
      </w:pPr>
      <w:r>
        <w:rPr>
          <w:rFonts w:hint="eastAsia" w:asciiTheme="minorEastAsia" w:hAnsiTheme="minorEastAsia" w:eastAsiaTheme="minorEastAsia" w:cstheme="minorEastAsia"/>
          <w:color w:val="000000" w:themeColor="text1"/>
          <w:sz w:val="28"/>
          <w:szCs w:val="28"/>
        </w:rPr>
        <w:t xml:space="preserve">  ………………信息小组  25</w:t>
      </w:r>
    </w:p>
    <w:p>
      <w:pPr>
        <w:pStyle w:val="2"/>
        <w:spacing w:line="500" w:lineRule="exact"/>
        <w:ind w:firstLine="0" w:firstLineChars="0"/>
        <w:jc w:val="left"/>
        <w:rPr>
          <w:rStyle w:val="39"/>
          <w:rFonts w:asciiTheme="minorEastAsia" w:hAnsiTheme="minorEastAsia" w:eastAsiaTheme="minorEastAsia" w:cstheme="minorEastAsia"/>
          <w:color w:val="000000" w:themeColor="text1"/>
          <w:sz w:val="28"/>
          <w:szCs w:val="28"/>
        </w:rPr>
      </w:pPr>
      <w:r>
        <w:rPr>
          <w:rStyle w:val="39"/>
          <w:rFonts w:hint="eastAsia" w:asciiTheme="minorEastAsia" w:hAnsiTheme="minorEastAsia" w:eastAsiaTheme="minorEastAsia" w:cstheme="minorEastAsia"/>
          <w:color w:val="000000" w:themeColor="text1"/>
          <w:sz w:val="28"/>
          <w:szCs w:val="28"/>
        </w:rPr>
        <w:t>企业文化</w:t>
      </w:r>
      <w:r>
        <w:rPr>
          <w:rStyle w:val="39"/>
          <w:rFonts w:hint="eastAsia" w:asciiTheme="minorEastAsia" w:hAnsiTheme="minorEastAsia" w:eastAsiaTheme="minorEastAsia" w:cstheme="minorEastAsia"/>
          <w:color w:val="000000" w:themeColor="text1"/>
          <w:szCs w:val="24"/>
        </w:rPr>
        <w:t>·</w:t>
      </w:r>
      <w:r>
        <w:rPr>
          <w:rStyle w:val="39"/>
          <w:rFonts w:hint="eastAsia" w:asciiTheme="minorEastAsia" w:hAnsiTheme="minorEastAsia" w:eastAsiaTheme="minorEastAsia" w:cstheme="minorEastAsia"/>
          <w:color w:val="000000" w:themeColor="text1"/>
          <w:sz w:val="28"/>
          <w:szCs w:val="28"/>
        </w:rPr>
        <w:t>人物剪影：</w:t>
      </w:r>
    </w:p>
    <w:p>
      <w:pPr>
        <w:numPr>
          <w:ilvl w:val="0"/>
          <w:numId w:val="4"/>
        </w:numPr>
        <w:spacing w:line="500" w:lineRule="exact"/>
        <w:jc w:val="left"/>
        <w:rPr>
          <w:sz w:val="28"/>
          <w:szCs w:val="28"/>
        </w:rPr>
      </w:pPr>
      <w:r>
        <w:rPr>
          <w:rFonts w:hint="eastAsia"/>
          <w:sz w:val="28"/>
          <w:szCs w:val="28"/>
        </w:rPr>
        <w:t>诚心•匠心 ----记工匠吴剑平</w:t>
      </w:r>
    </w:p>
    <w:p>
      <w:pPr>
        <w:pStyle w:val="2"/>
        <w:spacing w:line="500" w:lineRule="exact"/>
        <w:ind w:firstLine="0" w:firstLineChars="0"/>
        <w:jc w:val="right"/>
        <w:rPr>
          <w:rStyle w:val="39"/>
          <w:rFonts w:asciiTheme="minorEastAsia" w:hAnsiTheme="minorEastAsia" w:eastAsiaTheme="minorEastAsia" w:cstheme="minorEastAsia"/>
          <w:b w:val="0"/>
          <w:bCs w:val="0"/>
          <w:color w:val="000000" w:themeColor="text1"/>
          <w:sz w:val="28"/>
          <w:szCs w:val="28"/>
        </w:rPr>
      </w:pPr>
      <w:r>
        <w:rPr>
          <w:rFonts w:hint="eastAsia" w:asciiTheme="minorEastAsia" w:hAnsiTheme="minorEastAsia" w:eastAsiaTheme="minorEastAsia" w:cstheme="minorEastAsia"/>
          <w:color w:val="000000" w:themeColor="text1"/>
          <w:sz w:val="28"/>
          <w:szCs w:val="28"/>
        </w:rPr>
        <w:t xml:space="preserve"> ………………李江洲  </w:t>
      </w:r>
      <w:r>
        <w:rPr>
          <w:rStyle w:val="39"/>
          <w:rFonts w:hint="eastAsia" w:asciiTheme="minorEastAsia" w:hAnsiTheme="minorEastAsia" w:eastAsiaTheme="minorEastAsia" w:cstheme="minorEastAsia"/>
          <w:b w:val="0"/>
          <w:bCs w:val="0"/>
          <w:color w:val="000000" w:themeColor="text1"/>
          <w:sz w:val="28"/>
          <w:szCs w:val="28"/>
        </w:rPr>
        <w:t>27</w:t>
      </w:r>
    </w:p>
    <w:p>
      <w:pPr>
        <w:pStyle w:val="2"/>
        <w:spacing w:line="500" w:lineRule="exact"/>
        <w:ind w:firstLine="0" w:firstLineChars="0"/>
        <w:jc w:val="left"/>
        <w:rPr>
          <w:rStyle w:val="39"/>
          <w:rFonts w:asciiTheme="minorEastAsia" w:hAnsiTheme="minorEastAsia" w:eastAsiaTheme="minorEastAsia" w:cstheme="minorEastAsia"/>
          <w:color w:val="000000" w:themeColor="text1"/>
          <w:sz w:val="28"/>
          <w:szCs w:val="28"/>
        </w:rPr>
      </w:pPr>
      <w:r>
        <w:rPr>
          <w:rStyle w:val="39"/>
          <w:rFonts w:hint="eastAsia" w:asciiTheme="minorEastAsia" w:hAnsiTheme="minorEastAsia" w:eastAsiaTheme="minorEastAsia" w:cstheme="minorEastAsia"/>
          <w:color w:val="000000" w:themeColor="text1"/>
          <w:sz w:val="28"/>
          <w:szCs w:val="28"/>
        </w:rPr>
        <w:t>企业文化</w:t>
      </w:r>
      <w:r>
        <w:rPr>
          <w:rStyle w:val="39"/>
          <w:rFonts w:hint="eastAsia" w:asciiTheme="minorEastAsia" w:hAnsiTheme="minorEastAsia" w:eastAsiaTheme="minorEastAsia" w:cstheme="minorEastAsia"/>
          <w:color w:val="000000" w:themeColor="text1"/>
          <w:szCs w:val="24"/>
        </w:rPr>
        <w:t>·</w:t>
      </w:r>
      <w:r>
        <w:rPr>
          <w:rStyle w:val="39"/>
          <w:rFonts w:hint="eastAsia" w:asciiTheme="minorEastAsia" w:hAnsiTheme="minorEastAsia" w:eastAsiaTheme="minorEastAsia" w:cstheme="minorEastAsia"/>
          <w:color w:val="000000" w:themeColor="text1"/>
          <w:sz w:val="28"/>
          <w:szCs w:val="28"/>
        </w:rPr>
        <w:t>活动记事：</w:t>
      </w:r>
    </w:p>
    <w:p>
      <w:pPr>
        <w:spacing w:line="500" w:lineRule="exact"/>
        <w:jc w:val="left"/>
        <w:rPr>
          <w:rFonts w:asciiTheme="minorEastAsia" w:hAnsiTheme="minorEastAsia" w:cstheme="minorEastAsia"/>
          <w:color w:val="000000" w:themeColor="text1"/>
          <w:kern w:val="0"/>
          <w:sz w:val="28"/>
          <w:szCs w:val="28"/>
          <w:lang w:bidi="zh-CN"/>
        </w:rPr>
      </w:pPr>
      <w:r>
        <w:rPr>
          <w:rFonts w:hint="eastAsia"/>
          <w:sz w:val="28"/>
          <w:szCs w:val="28"/>
        </w:rPr>
        <w:t>1、公司进行防暑慰问</w:t>
      </w:r>
    </w:p>
    <w:p>
      <w:pPr>
        <w:pStyle w:val="2"/>
        <w:spacing w:line="500" w:lineRule="exact"/>
        <w:ind w:firstLine="0" w:firstLineChars="0"/>
        <w:jc w:val="right"/>
        <w:rPr>
          <w:rFonts w:ascii="Times New Roman" w:hAnsi="Times New Roman"/>
          <w:sz w:val="28"/>
          <w:szCs w:val="28"/>
        </w:rPr>
      </w:pPr>
      <w:r>
        <w:rPr>
          <w:rFonts w:hint="eastAsia" w:ascii="Times New Roman" w:hAnsi="Times New Roman"/>
          <w:sz w:val="28"/>
          <w:szCs w:val="28"/>
        </w:rPr>
        <w:t xml:space="preserve"> ………………工  会  29</w:t>
      </w:r>
    </w:p>
    <w:p>
      <w:pPr>
        <w:spacing w:line="500" w:lineRule="exact"/>
        <w:jc w:val="left"/>
        <w:rPr>
          <w:sz w:val="28"/>
          <w:szCs w:val="28"/>
        </w:rPr>
      </w:pPr>
      <w:r>
        <w:rPr>
          <w:rFonts w:hint="eastAsia"/>
          <w:sz w:val="28"/>
          <w:szCs w:val="28"/>
        </w:rPr>
        <w:t>2、浙工大学生参观英蓝综合体项目</w:t>
      </w:r>
    </w:p>
    <w:p>
      <w:pPr>
        <w:pStyle w:val="2"/>
        <w:spacing w:line="500" w:lineRule="exact"/>
        <w:ind w:firstLine="0" w:firstLineChars="0"/>
        <w:jc w:val="right"/>
      </w:pPr>
      <w:r>
        <w:rPr>
          <w:rFonts w:hint="eastAsia" w:ascii="Times New Roman" w:hAnsi="Times New Roman"/>
          <w:sz w:val="28"/>
          <w:szCs w:val="28"/>
        </w:rPr>
        <w:t xml:space="preserve"> ………………张  琳  30</w:t>
      </w:r>
    </w:p>
    <w:p>
      <w:pPr>
        <w:spacing w:line="500" w:lineRule="exact"/>
        <w:jc w:val="left"/>
        <w:rPr>
          <w:rStyle w:val="39"/>
          <w:rFonts w:asciiTheme="minorEastAsia" w:hAnsiTheme="minorEastAsia" w:eastAsiaTheme="minorEastAsia" w:cstheme="minorEastAsia"/>
          <w:b w:val="0"/>
          <w:bCs w:val="0"/>
          <w:color w:val="000000" w:themeColor="text1"/>
          <w:kern w:val="0"/>
          <w:sz w:val="28"/>
          <w:szCs w:val="28"/>
        </w:rPr>
      </w:pPr>
      <w:r>
        <w:rPr>
          <w:rFonts w:hint="eastAsia"/>
          <w:sz w:val="28"/>
          <w:szCs w:val="28"/>
        </w:rPr>
        <w:t>3、公司召开半年度党员会议</w:t>
      </w:r>
    </w:p>
    <w:p>
      <w:pPr>
        <w:pStyle w:val="2"/>
        <w:spacing w:line="500" w:lineRule="exact"/>
        <w:ind w:firstLine="0" w:firstLineChars="0"/>
        <w:jc w:val="right"/>
        <w:rPr>
          <w:rStyle w:val="39"/>
          <w:rFonts w:asciiTheme="minorEastAsia" w:hAnsiTheme="minorEastAsia" w:eastAsiaTheme="minorEastAsia" w:cstheme="minorEastAsia"/>
          <w:b w:val="0"/>
          <w:bCs w:val="0"/>
          <w:color w:val="000000" w:themeColor="text1"/>
          <w:kern w:val="0"/>
          <w:sz w:val="28"/>
          <w:szCs w:val="28"/>
        </w:rPr>
      </w:pPr>
      <w:r>
        <w:rPr>
          <w:rStyle w:val="39"/>
          <w:rFonts w:hint="eastAsia" w:asciiTheme="minorEastAsia" w:hAnsiTheme="minorEastAsia" w:eastAsiaTheme="minorEastAsia" w:cstheme="minorEastAsia"/>
          <w:b w:val="0"/>
          <w:bCs w:val="0"/>
          <w:color w:val="000000" w:themeColor="text1"/>
          <w:kern w:val="0"/>
          <w:sz w:val="28"/>
          <w:szCs w:val="28"/>
        </w:rPr>
        <w:t xml:space="preserve">                                    ………………陈  纬  32</w:t>
      </w:r>
    </w:p>
    <w:p>
      <w:pPr>
        <w:spacing w:line="500" w:lineRule="exact"/>
        <w:jc w:val="left"/>
        <w:rPr>
          <w:rStyle w:val="39"/>
          <w:rFonts w:asciiTheme="minorEastAsia" w:hAnsiTheme="minorEastAsia" w:eastAsiaTheme="minorEastAsia" w:cstheme="minorEastAsia"/>
          <w:b w:val="0"/>
          <w:bCs w:val="0"/>
          <w:color w:val="000000" w:themeColor="text1"/>
          <w:kern w:val="0"/>
          <w:sz w:val="28"/>
          <w:szCs w:val="28"/>
        </w:rPr>
      </w:pPr>
      <w:r>
        <w:rPr>
          <w:rFonts w:hint="eastAsia"/>
          <w:sz w:val="28"/>
          <w:szCs w:val="28"/>
        </w:rPr>
        <w:t>4、团区委副书记指导我公司团支部工作</w:t>
      </w:r>
    </w:p>
    <w:p>
      <w:pPr>
        <w:pStyle w:val="2"/>
        <w:spacing w:line="500" w:lineRule="exact"/>
        <w:ind w:firstLine="280"/>
        <w:jc w:val="right"/>
        <w:rPr>
          <w:rStyle w:val="39"/>
          <w:rFonts w:asciiTheme="minorEastAsia" w:hAnsiTheme="minorEastAsia" w:eastAsiaTheme="minorEastAsia" w:cstheme="minorEastAsia"/>
          <w:b w:val="0"/>
          <w:bCs w:val="0"/>
          <w:color w:val="000000" w:themeColor="text1"/>
          <w:kern w:val="0"/>
          <w:sz w:val="28"/>
          <w:szCs w:val="28"/>
        </w:rPr>
      </w:pPr>
      <w:r>
        <w:rPr>
          <w:rStyle w:val="39"/>
          <w:rFonts w:hint="eastAsia" w:asciiTheme="minorEastAsia" w:hAnsiTheme="minorEastAsia" w:eastAsiaTheme="minorEastAsia" w:cstheme="minorEastAsia"/>
          <w:b w:val="0"/>
          <w:bCs w:val="0"/>
          <w:color w:val="000000" w:themeColor="text1"/>
          <w:kern w:val="0"/>
          <w:sz w:val="28"/>
          <w:szCs w:val="28"/>
        </w:rPr>
        <w:t>………………袁  新  34</w:t>
      </w:r>
    </w:p>
    <w:p>
      <w:pPr>
        <w:spacing w:line="500" w:lineRule="exact"/>
        <w:jc w:val="left"/>
        <w:rPr>
          <w:sz w:val="28"/>
          <w:szCs w:val="28"/>
        </w:rPr>
      </w:pPr>
      <w:r>
        <w:rPr>
          <w:rFonts w:hint="eastAsia"/>
          <w:sz w:val="28"/>
          <w:szCs w:val="28"/>
        </w:rPr>
        <w:t>5、团区委副书记慰问亚运公园项目</w:t>
      </w:r>
    </w:p>
    <w:p>
      <w:pPr>
        <w:spacing w:line="500" w:lineRule="exact"/>
        <w:jc w:val="right"/>
        <w:rPr>
          <w:rStyle w:val="39"/>
          <w:rFonts w:asciiTheme="minorEastAsia" w:hAnsiTheme="minorEastAsia" w:eastAsiaTheme="minorEastAsia" w:cstheme="minorEastAsia"/>
          <w:b w:val="0"/>
          <w:bCs w:val="0"/>
          <w:color w:val="000000" w:themeColor="text1"/>
          <w:kern w:val="0"/>
          <w:sz w:val="28"/>
          <w:szCs w:val="28"/>
        </w:rPr>
      </w:pPr>
      <w:r>
        <w:rPr>
          <w:rStyle w:val="39"/>
          <w:rFonts w:hint="eastAsia" w:asciiTheme="minorEastAsia" w:hAnsiTheme="minorEastAsia" w:eastAsiaTheme="minorEastAsia" w:cstheme="minorEastAsia"/>
          <w:b w:val="0"/>
          <w:bCs w:val="0"/>
          <w:color w:val="000000" w:themeColor="text1"/>
          <w:kern w:val="0"/>
          <w:sz w:val="28"/>
          <w:szCs w:val="28"/>
        </w:rPr>
        <w:t xml:space="preserve">                                   ………………来文娜  35</w:t>
      </w:r>
    </w:p>
    <w:p>
      <w:pPr>
        <w:pStyle w:val="2"/>
        <w:spacing w:line="500" w:lineRule="exact"/>
        <w:ind w:firstLine="0" w:firstLineChars="0"/>
        <w:jc w:val="left"/>
        <w:rPr>
          <w:rStyle w:val="39"/>
          <w:rFonts w:asciiTheme="minorEastAsia" w:hAnsiTheme="minorEastAsia" w:eastAsiaTheme="minorEastAsia" w:cstheme="minorEastAsia"/>
          <w:color w:val="000000" w:themeColor="text1"/>
          <w:sz w:val="28"/>
          <w:szCs w:val="28"/>
        </w:rPr>
      </w:pPr>
      <w:r>
        <w:rPr>
          <w:rStyle w:val="39"/>
          <w:rFonts w:hint="eastAsia" w:asciiTheme="minorEastAsia" w:hAnsiTheme="minorEastAsia" w:eastAsiaTheme="minorEastAsia" w:cstheme="minorEastAsia"/>
          <w:color w:val="000000" w:themeColor="text1"/>
          <w:sz w:val="28"/>
          <w:szCs w:val="28"/>
        </w:rPr>
        <w:t>经营信息及其他：</w:t>
      </w:r>
    </w:p>
    <w:p>
      <w:pPr>
        <w:numPr>
          <w:ilvl w:val="0"/>
          <w:numId w:val="5"/>
        </w:numPr>
        <w:spacing w:line="500" w:lineRule="exact"/>
        <w:jc w:val="left"/>
        <w:rPr>
          <w:sz w:val="28"/>
          <w:szCs w:val="28"/>
        </w:rPr>
      </w:pPr>
      <w:r>
        <w:rPr>
          <w:rFonts w:hint="eastAsia"/>
          <w:sz w:val="28"/>
          <w:szCs w:val="28"/>
        </w:rPr>
        <w:t>近期监理项目中标信息</w:t>
      </w:r>
    </w:p>
    <w:p>
      <w:pPr>
        <w:spacing w:line="500" w:lineRule="exact"/>
        <w:jc w:val="right"/>
        <w:rPr>
          <w:rStyle w:val="39"/>
          <w:rFonts w:asciiTheme="minorEastAsia" w:hAnsiTheme="minorEastAsia" w:eastAsiaTheme="minorEastAsia" w:cstheme="minorEastAsia"/>
          <w:b w:val="0"/>
          <w:bCs w:val="0"/>
          <w:color w:val="000000" w:themeColor="text1"/>
          <w:kern w:val="0"/>
          <w:sz w:val="28"/>
          <w:szCs w:val="28"/>
        </w:rPr>
        <w:sectPr>
          <w:headerReference r:id="rId3" w:type="default"/>
          <w:footerReference r:id="rId4" w:type="default"/>
          <w:pgSz w:w="11906" w:h="16838"/>
          <w:pgMar w:top="1440" w:right="1800" w:bottom="1440" w:left="1800" w:header="851" w:footer="992" w:gutter="0"/>
          <w:pgNumType w:start="1"/>
          <w:cols w:space="720" w:num="1"/>
          <w:docGrid w:type="lines" w:linePitch="312" w:charSpace="0"/>
        </w:sectPr>
      </w:pPr>
      <w:r>
        <w:rPr>
          <w:rStyle w:val="39"/>
          <w:rFonts w:hint="eastAsia" w:asciiTheme="minorEastAsia" w:hAnsiTheme="minorEastAsia" w:eastAsiaTheme="minorEastAsia" w:cstheme="minorEastAsia"/>
          <w:b w:val="0"/>
          <w:bCs w:val="0"/>
          <w:color w:val="000000" w:themeColor="text1"/>
          <w:kern w:val="0"/>
          <w:sz w:val="28"/>
          <w:szCs w:val="28"/>
        </w:rPr>
        <w:t xml:space="preserve">                               ………………公司经营部  36</w:t>
      </w:r>
    </w:p>
    <w:p>
      <w:pPr>
        <w:spacing w:line="360" w:lineRule="auto"/>
        <w:ind w:firstLine="562" w:firstLineChars="200"/>
        <w:jc w:val="center"/>
        <w:rPr>
          <w:rFonts w:ascii="宋体" w:hAnsi="宋体" w:cs="宋体"/>
        </w:rPr>
      </w:pPr>
      <w:r>
        <w:rPr>
          <w:rFonts w:hint="eastAsia" w:ascii="宋体" w:hAnsi="宋体" w:cs="宋体"/>
          <w:b/>
          <w:bCs/>
          <w:sz w:val="28"/>
          <w:szCs w:val="28"/>
        </w:rPr>
        <w:t>混凝土主体构件回弹检测实操应用探讨</w:t>
      </w:r>
      <w:r>
        <w:rPr>
          <w:rFonts w:hint="eastAsia" w:ascii="宋体" w:hAnsi="宋体" w:cs="宋体"/>
          <w:sz w:val="28"/>
          <w:szCs w:val="28"/>
        </w:rPr>
        <w:t xml:space="preserve">      </w:t>
      </w:r>
      <w:r>
        <w:rPr>
          <w:rFonts w:hint="eastAsia" w:ascii="宋体" w:hAnsi="宋体" w:cs="宋体"/>
        </w:rPr>
        <w:t xml:space="preserve">                          </w:t>
      </w:r>
    </w:p>
    <w:p>
      <w:pPr>
        <w:spacing w:line="360" w:lineRule="auto"/>
        <w:ind w:firstLine="422" w:firstLineChars="200"/>
        <w:rPr>
          <w:rFonts w:ascii="宋体" w:hAnsi="宋体" w:cs="宋体"/>
        </w:rPr>
      </w:pPr>
      <w:r>
        <w:rPr>
          <w:rFonts w:hint="eastAsia" w:ascii="宋体" w:hAnsi="宋体" w:cs="宋体"/>
          <w:b/>
          <w:bCs/>
        </w:rPr>
        <w:t>摘要：</w:t>
      </w:r>
      <w:r>
        <w:rPr>
          <w:rFonts w:hint="eastAsia" w:ascii="宋体" w:hAnsi="宋体" w:cs="宋体"/>
        </w:rPr>
        <w:t>混凝土是房屋结构工程最为重要的材料之一，质量好坏直接关乎房屋结构安全。回弹检测是混凝土“无损检测”技术之一，是监理人员做好质量控制重要手段之一。</w:t>
      </w:r>
    </w:p>
    <w:p>
      <w:pPr>
        <w:spacing w:line="360" w:lineRule="auto"/>
        <w:ind w:firstLine="422" w:firstLineChars="200"/>
        <w:rPr>
          <w:rFonts w:ascii="宋体" w:hAnsi="宋体" w:cs="宋体"/>
        </w:rPr>
      </w:pPr>
      <w:r>
        <w:rPr>
          <w:rFonts w:hint="eastAsia" w:ascii="宋体" w:hAnsi="宋体" w:cs="宋体"/>
          <w:b/>
          <w:bCs/>
        </w:rPr>
        <w:t>关键词：</w:t>
      </w:r>
      <w:r>
        <w:rPr>
          <w:rFonts w:hint="eastAsia" w:ascii="宋体" w:hAnsi="宋体" w:cs="宋体"/>
        </w:rPr>
        <w:t>主体构件；混凝土；强度；回弹检测</w:t>
      </w:r>
    </w:p>
    <w:p>
      <w:pPr>
        <w:spacing w:line="360" w:lineRule="auto"/>
        <w:ind w:firstLine="420" w:firstLineChars="200"/>
        <w:rPr>
          <w:rFonts w:ascii="宋体" w:hAnsi="宋体" w:cs="宋体"/>
        </w:rPr>
      </w:pPr>
      <w:r>
        <w:rPr>
          <w:rFonts w:hint="eastAsia" w:ascii="宋体" w:hAnsi="宋体" w:cs="宋体"/>
        </w:rPr>
        <w:t>本人参与公司某项目主体结构强度回弹检测工作，学习了解回弹检测要求，为了掌握这项实操技能，现对构件选择、回弹值测量、碳化深度测量、回弹值计算等方面进行一些有益探讨与大家分享。</w:t>
      </w:r>
    </w:p>
    <w:p>
      <w:pPr>
        <w:spacing w:line="360" w:lineRule="auto"/>
        <w:ind w:firstLine="422" w:firstLineChars="200"/>
        <w:rPr>
          <w:rFonts w:ascii="宋体" w:hAnsi="宋体" w:cs="宋体"/>
          <w:b/>
          <w:bCs/>
        </w:rPr>
      </w:pPr>
      <w:r>
        <w:rPr>
          <w:rFonts w:hint="eastAsia" w:ascii="宋体" w:hAnsi="宋体" w:cs="宋体"/>
          <w:b/>
          <w:bCs/>
        </w:rPr>
        <w:t>一.待检验构件的确认</w:t>
      </w:r>
    </w:p>
    <w:p>
      <w:pPr>
        <w:spacing w:line="360" w:lineRule="auto"/>
        <w:ind w:firstLine="420" w:firstLineChars="200"/>
        <w:rPr>
          <w:rFonts w:ascii="宋体" w:hAnsi="宋体" w:cs="宋体"/>
        </w:rPr>
      </w:pPr>
      <w:r>
        <w:rPr>
          <w:rFonts w:hint="eastAsia" w:ascii="宋体" w:hAnsi="宋体" w:cs="宋体"/>
        </w:rPr>
        <w:t>对于混凝土生产工艺、强度等级相同，原材料、配合比、养护条件基本一致，且龄期相近的一批同类构件的检测应采用批量检测。按批量进行检测时，应随机抽取构件，抽检数量不宜少于同批构件总数的30%且不宜少于10件。当检验批构件数量大于30个时，抽样构件数量可适当调整，并不得少于国家现行有关标准规定的最少抽样数量。</w:t>
      </w:r>
    </w:p>
    <w:p>
      <w:pPr>
        <w:spacing w:line="360" w:lineRule="auto"/>
        <w:ind w:firstLine="422" w:firstLineChars="200"/>
        <w:rPr>
          <w:rFonts w:ascii="宋体" w:hAnsi="宋体" w:cs="宋体"/>
          <w:b/>
          <w:bCs/>
        </w:rPr>
      </w:pPr>
      <w:r>
        <w:rPr>
          <w:rFonts w:hint="eastAsia" w:ascii="宋体" w:hAnsi="宋体" w:cs="宋体"/>
          <w:b/>
          <w:bCs/>
        </w:rPr>
        <w:t>二.检测区的确认</w:t>
      </w:r>
    </w:p>
    <w:p>
      <w:pPr>
        <w:spacing w:line="360" w:lineRule="auto"/>
        <w:ind w:firstLine="420" w:firstLineChars="200"/>
        <w:rPr>
          <w:rFonts w:ascii="宋体" w:hAnsi="宋体" w:cs="宋体"/>
        </w:rPr>
      </w:pPr>
      <w:r>
        <w:rPr>
          <w:rFonts w:hint="eastAsia" w:ascii="宋体" w:hAnsi="宋体" w:cs="宋体"/>
        </w:rPr>
        <w:t>回弹仪对检测混凝土抗压强度的影响。若回弹仪处于非标准状态时对结构或构件进行检测，检测数据不是高就是低，会影响回弹法检测混凝土抗压强度的测试精度，给评价混凝土质量提供一个错误的依据。</w:t>
      </w:r>
    </w:p>
    <w:p>
      <w:pPr>
        <w:spacing w:line="360" w:lineRule="auto"/>
        <w:ind w:firstLine="420" w:firstLineChars="200"/>
        <w:rPr>
          <w:rFonts w:ascii="宋体" w:hAnsi="宋体" w:cs="宋体"/>
        </w:rPr>
      </w:pPr>
      <w:r>
        <w:rPr>
          <w:rFonts w:hint="eastAsia" w:ascii="宋体" w:hAnsi="宋体" w:cs="宋体"/>
        </w:rPr>
        <w:t>（1）对于一般构件，测区数不宜少于10个。当受检构件数量大于30个且不需提供单个构件推定强度或受检构件某一方向尺寸不大于4.5m且另一方向尺寸不大于0.3m时，每个构件的测区数量可适当减少，但不应少于5个。</w:t>
      </w:r>
    </w:p>
    <w:p>
      <w:pPr>
        <w:spacing w:line="360" w:lineRule="auto"/>
        <w:ind w:firstLine="420" w:firstLineChars="200"/>
        <w:rPr>
          <w:rFonts w:ascii="宋体" w:hAnsi="宋体" w:cs="宋体"/>
        </w:rPr>
      </w:pPr>
      <w:r>
        <w:rPr>
          <w:rFonts w:hint="eastAsia" w:ascii="宋体" w:hAnsi="宋体" w:cs="宋体"/>
        </w:rPr>
        <w:t>（2）相邻两测区的间距不应大于2m，测区离构件端部或施工缝边缘的距离不宜大于0.5m，且不宜小于0.2m。</w:t>
      </w:r>
    </w:p>
    <w:p>
      <w:pPr>
        <w:spacing w:line="360" w:lineRule="auto"/>
        <w:ind w:firstLine="420" w:firstLineChars="200"/>
        <w:rPr>
          <w:rFonts w:ascii="宋体" w:hAnsi="宋体" w:cs="宋体"/>
        </w:rPr>
      </w:pPr>
      <w:r>
        <w:rPr>
          <w:rFonts w:hint="eastAsia" w:ascii="宋体" w:hAnsi="宋体" w:cs="宋体"/>
        </w:rPr>
        <w:t>（3）测区宜选在能使回弹仪处于水平方向的混凝土浇筑侧面。当不能满足这一要求时，也可选在使回弹仪处于非水平方向的混凝土浇筑表面或底面。</w:t>
      </w:r>
    </w:p>
    <w:p>
      <w:pPr>
        <w:spacing w:line="360" w:lineRule="auto"/>
        <w:ind w:firstLine="420" w:firstLineChars="200"/>
        <w:rPr>
          <w:rFonts w:ascii="宋体" w:hAnsi="宋体" w:cs="宋体"/>
        </w:rPr>
      </w:pPr>
      <w:r>
        <w:rPr>
          <w:rFonts w:hint="eastAsia" w:ascii="宋体" w:hAnsi="宋体" w:cs="宋体"/>
        </w:rPr>
        <w:t>（4）测区宜布置在构件的两个对称的可测面上，当不能布置在对称的可测面上时，也可布置在同一可测面上，且应均匀分布。在构件的重要部位及薄弱部位应布置测区，并应避开预埋件。</w:t>
      </w:r>
    </w:p>
    <w:p>
      <w:pPr>
        <w:spacing w:line="360" w:lineRule="auto"/>
        <w:ind w:firstLine="420" w:firstLineChars="200"/>
        <w:rPr>
          <w:rFonts w:ascii="宋体" w:hAnsi="宋体" w:cs="宋体"/>
        </w:rPr>
      </w:pPr>
      <w:r>
        <w:rPr>
          <w:rFonts w:hint="eastAsia" w:ascii="宋体" w:hAnsi="宋体" w:cs="宋体"/>
        </w:rPr>
        <w:t>（5）测区的面积不宜大于0.04m²。</w:t>
      </w:r>
    </w:p>
    <w:p>
      <w:pPr>
        <w:spacing w:line="360" w:lineRule="auto"/>
        <w:ind w:firstLine="420" w:firstLineChars="200"/>
        <w:rPr>
          <w:rFonts w:ascii="宋体" w:hAnsi="宋体" w:cs="宋体"/>
        </w:rPr>
      </w:pPr>
      <w:r>
        <w:rPr>
          <w:rFonts w:hint="eastAsia" w:ascii="宋体" w:hAnsi="宋体" w:cs="宋体"/>
        </w:rPr>
        <w:t>其中测区位置、大小、及测点布置对回弹值的影响。在具体检测中，往往对测区的布置不能按规程的要求去做，测区布置的随意性将会降低推定值的保证率，使推定值失真。</w:t>
      </w:r>
    </w:p>
    <w:p>
      <w:pPr>
        <w:spacing w:line="360" w:lineRule="auto"/>
        <w:ind w:firstLine="420" w:firstLineChars="200"/>
        <w:rPr>
          <w:rFonts w:ascii="宋体" w:hAnsi="宋体" w:cs="宋体"/>
        </w:rPr>
      </w:pPr>
      <w:r>
        <w:rPr>
          <w:rFonts w:hint="eastAsia" w:ascii="宋体" w:hAnsi="宋体" w:cs="宋体"/>
        </w:rPr>
        <w:t>（6）测区表面应为混凝土原浆面，并应清洁、平整，不应有疏松层、浮浆、油垢、涂层以及蜂窝、麻面。</w:t>
      </w:r>
    </w:p>
    <w:p>
      <w:pPr>
        <w:spacing w:line="360" w:lineRule="auto"/>
        <w:ind w:firstLine="422" w:firstLineChars="200"/>
        <w:rPr>
          <w:rFonts w:ascii="宋体" w:hAnsi="宋体" w:cs="宋体"/>
        </w:rPr>
      </w:pPr>
      <w:r>
        <w:rPr>
          <w:rFonts w:hint="eastAsia" w:ascii="宋体" w:hAnsi="宋体" w:cs="宋体"/>
          <w:b/>
          <w:bCs/>
        </w:rPr>
        <w:t>混凝土表面的影响。</w:t>
      </w:r>
      <w:r>
        <w:rPr>
          <w:rFonts w:hint="eastAsia" w:ascii="宋体" w:hAnsi="宋体" w:cs="宋体"/>
        </w:rPr>
        <w:t>回弹法是一种测试技术，即回弹值反映的是混凝土表面10mm~15mm厚范围的混凝土硬度，通过混凝土表面回弹值与混凝土抗压强度之间存在的统计相关性来推定混凝土的实体强度。因此，混凝土检测面的状态对测试精度影响很大。</w:t>
      </w:r>
    </w:p>
    <w:p>
      <w:pPr>
        <w:spacing w:line="360" w:lineRule="auto"/>
        <w:ind w:firstLine="420" w:firstLineChars="200"/>
        <w:rPr>
          <w:rFonts w:ascii="宋体" w:hAnsi="宋体" w:cs="宋体"/>
        </w:rPr>
      </w:pPr>
      <w:r>
        <w:rPr>
          <w:rFonts w:hint="eastAsia" w:ascii="宋体" w:hAnsi="宋体" w:cs="宋体"/>
        </w:rPr>
        <w:t>（7）对于弹击时产生颤动的薄壁、小型构件，应进行固定。</w:t>
      </w:r>
    </w:p>
    <w:p>
      <w:pPr>
        <w:spacing w:line="360" w:lineRule="auto"/>
        <w:ind w:firstLine="420" w:firstLineChars="200"/>
        <w:rPr>
          <w:rFonts w:ascii="宋体" w:hAnsi="宋体" w:cs="宋体"/>
        </w:rPr>
      </w:pPr>
      <w:r>
        <w:rPr>
          <w:rFonts w:hint="eastAsia" w:ascii="宋体" w:hAnsi="宋体" w:cs="宋体"/>
        </w:rPr>
        <w:t>（8）检测泵送混凝土强度时，测区应选在混凝土浇筑侧面。</w:t>
      </w:r>
    </w:p>
    <w:p>
      <w:pPr>
        <w:spacing w:line="360" w:lineRule="auto"/>
        <w:ind w:firstLine="422" w:firstLineChars="200"/>
        <w:rPr>
          <w:rFonts w:ascii="宋体" w:hAnsi="宋体" w:cs="宋体"/>
          <w:b/>
          <w:bCs/>
        </w:rPr>
      </w:pPr>
      <w:r>
        <w:rPr>
          <w:rFonts w:hint="eastAsia" w:ascii="宋体" w:hAnsi="宋体" w:cs="宋体"/>
          <w:b/>
          <w:bCs/>
        </w:rPr>
        <w:t>三、回弹值测量</w:t>
      </w:r>
    </w:p>
    <w:p>
      <w:pPr>
        <w:spacing w:line="360" w:lineRule="auto"/>
        <w:ind w:firstLine="420" w:firstLineChars="200"/>
        <w:rPr>
          <w:rFonts w:ascii="宋体" w:hAnsi="宋体" w:cs="宋体"/>
        </w:rPr>
      </w:pPr>
      <w:r>
        <w:rPr>
          <w:rFonts w:hint="eastAsia" w:ascii="宋体" w:hAnsi="宋体" w:cs="宋体"/>
        </w:rPr>
        <w:t>1.测量回弹值时，回弹仪的轴线应始终垂直于混凝土检测面，并应缓慢施压、准确读数、快速复位。</w:t>
      </w:r>
    </w:p>
    <w:p>
      <w:pPr>
        <w:spacing w:line="360" w:lineRule="auto"/>
        <w:ind w:firstLine="420" w:firstLineChars="200"/>
        <w:rPr>
          <w:rFonts w:ascii="宋体" w:hAnsi="宋体" w:cs="宋体"/>
        </w:rPr>
      </w:pPr>
      <w:r>
        <w:rPr>
          <w:rFonts w:hint="eastAsia" w:ascii="宋体" w:hAnsi="宋体" w:cs="宋体"/>
        </w:rPr>
        <w:t>2.每一测区应读取16个回弹值，每一测点的回弹值读数应精确至1。测点宜在测区范围内均匀分布，相邻两测点的净距离不宜小于20mm；测点距外露钢筋、预埋件的距离不宜小于30mm；测点不应在气孔或外露石子上，同一测点应只弹击一次。</w:t>
      </w:r>
    </w:p>
    <w:p>
      <w:pPr>
        <w:spacing w:line="360" w:lineRule="auto"/>
        <w:ind w:firstLine="422" w:firstLineChars="200"/>
        <w:rPr>
          <w:rFonts w:ascii="宋体" w:hAnsi="宋体" w:cs="宋体"/>
          <w:b/>
          <w:bCs/>
        </w:rPr>
      </w:pPr>
      <w:r>
        <w:rPr>
          <w:rFonts w:hint="eastAsia" w:ascii="宋体" w:hAnsi="宋体" w:cs="宋体"/>
          <w:b/>
          <w:bCs/>
        </w:rPr>
        <w:t>四、碳化深度值测量</w:t>
      </w:r>
    </w:p>
    <w:p>
      <w:pPr>
        <w:spacing w:line="360" w:lineRule="auto"/>
        <w:ind w:firstLine="420" w:firstLineChars="200"/>
        <w:rPr>
          <w:rFonts w:ascii="宋体" w:hAnsi="宋体" w:cs="宋体"/>
        </w:rPr>
      </w:pPr>
      <w:r>
        <w:rPr>
          <w:rFonts w:hint="eastAsia" w:ascii="宋体" w:hAnsi="宋体" w:cs="宋体"/>
        </w:rPr>
        <w:t>1.回弹值测量完毕后，应在有代表性的测区上测量碳化深度值，测点数不应少于构件测区数的30%，应取其平均值作为该构件每个测区的碳化深度值。当碳化深度值极差大于2.0mm时，应在每一测区分别测量碳化深度值。</w:t>
      </w:r>
    </w:p>
    <w:p>
      <w:pPr>
        <w:spacing w:line="360" w:lineRule="auto"/>
        <w:ind w:firstLine="420" w:firstLineChars="200"/>
        <w:rPr>
          <w:rFonts w:ascii="宋体" w:hAnsi="宋体" w:cs="宋体"/>
        </w:rPr>
      </w:pPr>
      <w:r>
        <w:rPr>
          <w:rFonts w:hint="eastAsia" w:ascii="宋体" w:hAnsi="宋体" w:cs="宋体"/>
        </w:rPr>
        <w:t>2.碳化深度值的测量应符合下列规定:</w:t>
      </w:r>
    </w:p>
    <w:p>
      <w:pPr>
        <w:spacing w:line="360" w:lineRule="auto"/>
        <w:ind w:firstLine="420" w:firstLineChars="200"/>
        <w:rPr>
          <w:rFonts w:ascii="宋体" w:hAnsi="宋体" w:cs="宋体"/>
        </w:rPr>
      </w:pPr>
      <w:r>
        <w:rPr>
          <w:rFonts w:hint="eastAsia" w:ascii="宋体" w:hAnsi="宋体" w:cs="宋体"/>
        </w:rPr>
        <w:t>（1）可采用工具在测区表面形成直径约15mm的孔洞，其深度应大于混凝土的碳化深度；</w:t>
      </w:r>
    </w:p>
    <w:p>
      <w:pPr>
        <w:spacing w:line="360" w:lineRule="auto"/>
        <w:ind w:firstLine="420" w:firstLineChars="200"/>
        <w:rPr>
          <w:rFonts w:ascii="宋体" w:hAnsi="宋体" w:cs="宋体"/>
        </w:rPr>
      </w:pPr>
      <w:r>
        <w:rPr>
          <w:rFonts w:hint="eastAsia" w:ascii="宋体" w:hAnsi="宋体" w:cs="宋体"/>
        </w:rPr>
        <w:t>（2）应清除孔洞中的粉末和碎屑，且不得用水擦洗；</w:t>
      </w:r>
    </w:p>
    <w:p>
      <w:pPr>
        <w:spacing w:line="360" w:lineRule="auto"/>
        <w:ind w:firstLine="420" w:firstLineChars="200"/>
        <w:rPr>
          <w:rFonts w:ascii="宋体" w:hAnsi="宋体" w:cs="宋体"/>
        </w:rPr>
      </w:pPr>
      <w:r>
        <w:rPr>
          <w:rFonts w:hint="eastAsia" w:ascii="宋体" w:hAnsi="宋体" w:cs="宋体"/>
        </w:rPr>
        <w:t>（3）应采用浓度为1%~2%的酚酞酒精溶液滴在孔洞内壁的边缘处，当已碳化与未碳化界线清晰时，应采用碳化深度测量仪测量已碳化与未碳化混凝土交界面到混凝土表面的垂直距离，并应测量3次，每次读数应精确至0.25mm；</w:t>
      </w:r>
    </w:p>
    <w:p>
      <w:pPr>
        <w:spacing w:line="360" w:lineRule="auto"/>
        <w:ind w:firstLine="420" w:firstLineChars="200"/>
        <w:rPr>
          <w:rFonts w:ascii="宋体" w:hAnsi="宋体" w:cs="宋体"/>
        </w:rPr>
      </w:pPr>
      <w:r>
        <w:rPr>
          <w:rFonts w:hint="eastAsia" w:ascii="宋体" w:hAnsi="宋体" w:cs="宋体"/>
        </w:rPr>
        <w:t>（4）应取三次测量的平均值作为检测结果，并应精确至0.5mm。</w:t>
      </w:r>
    </w:p>
    <w:p>
      <w:pPr>
        <w:spacing w:line="360" w:lineRule="auto"/>
        <w:ind w:firstLine="422" w:firstLineChars="200"/>
        <w:rPr>
          <w:rFonts w:ascii="宋体" w:hAnsi="宋体" w:cs="宋体"/>
        </w:rPr>
      </w:pPr>
      <w:r>
        <w:rPr>
          <w:rFonts w:hint="eastAsia" w:ascii="宋体" w:hAnsi="宋体" w:cs="宋体"/>
          <w:b/>
          <w:bCs/>
        </w:rPr>
        <w:t>混凝土异常碳化值对回弹法测强精度的影响。</w:t>
      </w:r>
      <w:r>
        <w:rPr>
          <w:rFonts w:hint="eastAsia" w:ascii="宋体" w:hAnsi="宋体" w:cs="宋体"/>
        </w:rPr>
        <w:t>由于碳化反应的主要产物碳酸钙属非溶解性钙盐，使混凝土的凝胶孔和部分毛细孔隙被堵塞或缩小，导致混凝土的密实度和强度有所提高，同时在一定程度上又阻碍二氧化碳向混凝土内部扩散。</w:t>
      </w:r>
    </w:p>
    <w:p>
      <w:pPr>
        <w:spacing w:line="360" w:lineRule="auto"/>
        <w:ind w:firstLine="422" w:firstLineChars="200"/>
        <w:rPr>
          <w:rFonts w:ascii="宋体" w:hAnsi="宋体" w:cs="宋体"/>
        </w:rPr>
      </w:pPr>
      <w:r>
        <w:rPr>
          <w:rFonts w:hint="eastAsia" w:ascii="宋体" w:hAnsi="宋体" w:cs="宋体"/>
          <w:b/>
          <w:bCs/>
        </w:rPr>
        <w:t>检测龄期的影响。</w:t>
      </w:r>
      <w:r>
        <w:rPr>
          <w:rFonts w:hint="eastAsia" w:ascii="宋体" w:hAnsi="宋体" w:cs="宋体"/>
        </w:rPr>
        <w:t>统一测强曲线是在一定的混凝土龄期内取得的测强曲线，超出此期范围，外推使用此曲线，将造成较大的检测误差。</w:t>
      </w:r>
    </w:p>
    <w:p>
      <w:pPr>
        <w:spacing w:line="360" w:lineRule="auto"/>
        <w:ind w:firstLine="422" w:firstLineChars="200"/>
        <w:rPr>
          <w:rFonts w:ascii="宋体" w:hAnsi="宋体" w:cs="宋体"/>
          <w:b/>
          <w:bCs/>
        </w:rPr>
      </w:pPr>
      <w:r>
        <w:rPr>
          <w:rFonts w:hint="eastAsia" w:ascii="宋体" w:hAnsi="宋体" w:cs="宋体"/>
          <w:b/>
          <w:bCs/>
        </w:rPr>
        <w:t>五、回弹值计算</w:t>
      </w:r>
    </w:p>
    <w:p>
      <w:pPr>
        <w:spacing w:line="360" w:lineRule="auto"/>
        <w:ind w:firstLine="420" w:firstLineChars="200"/>
        <w:rPr>
          <w:rFonts w:ascii="宋体" w:hAnsi="宋体" w:cs="宋体"/>
        </w:rPr>
      </w:pPr>
      <w:r>
        <w:rPr>
          <w:rFonts w:hint="eastAsia" w:ascii="宋体" w:hAnsi="宋体" w:cs="宋体"/>
        </w:rPr>
        <w:t>1、计算测区平均回弹值</w:t>
      </w:r>
    </w:p>
    <w:p>
      <w:pPr>
        <w:spacing w:line="360" w:lineRule="auto"/>
        <w:ind w:firstLine="420" w:firstLineChars="200"/>
        <w:rPr>
          <w:rFonts w:ascii="宋体" w:hAnsi="宋体" w:cs="宋体"/>
        </w:rPr>
      </w:pPr>
      <w:r>
        <w:rPr>
          <w:rFonts w:hint="eastAsia" w:ascii="宋体" w:hAnsi="宋体" w:cs="宋体"/>
        </w:rPr>
        <w:t>计算测区平均回弹值，应从该测区的16个回弹值中剔除3个最大值和3个最小值，余下的10个回弹值取平均值，精确到0.1。混凝土强度计算顺序如下：</w:t>
      </w:r>
    </w:p>
    <w:p>
      <w:pPr>
        <w:spacing w:line="360" w:lineRule="auto"/>
        <w:ind w:firstLine="420" w:firstLineChars="200"/>
        <w:rPr>
          <w:rFonts w:ascii="宋体" w:hAnsi="宋体" w:cs="宋体"/>
        </w:rPr>
      </w:pPr>
      <w:r>
        <w:rPr>
          <w:rFonts w:hint="eastAsia" w:ascii="宋体" w:hAnsi="宋体" w:cs="宋体"/>
        </w:rPr>
        <w:t>①、测区平均回弹值：</w:t>
      </w:r>
    </w:p>
    <w:p>
      <w:pPr>
        <w:spacing w:line="360" w:lineRule="auto"/>
        <w:ind w:firstLine="420" w:firstLineChars="200"/>
        <w:rPr>
          <w:rFonts w:ascii="宋体" w:hAnsi="宋体" w:cs="宋体"/>
        </w:rPr>
      </w:pPr>
      <w:r>
        <w:rPr>
          <w:rFonts w:hint="eastAsia" w:ascii="宋体" w:hAnsi="宋体" w:cs="宋体"/>
        </w:rPr>
        <w:t>公式：</w:t>
      </w:r>
      <w:r>
        <w:rPr>
          <w:rFonts w:hint="eastAsia" w:ascii="宋体" w:hAnsi="宋体" w:cs="宋体"/>
        </w:rPr>
        <w:object>
          <v:shape id="_x0000_i1025" o:spt="75" type="#_x0000_t75" style="height:48pt;width:57pt;" o:ole="t" filled="f" o:preferrelative="t" stroked="f" coordsize="21600,21600">
            <v:path/>
            <v:fill on="f" focussize="0,0"/>
            <v:stroke on="f" joinstyle="miter"/>
            <v:imagedata r:id="rId36" o:title=""/>
            <o:lock v:ext="edit" aspectratio="t"/>
            <w10:wrap type="none"/>
            <w10:anchorlock/>
          </v:shape>
          <o:OLEObject Type="Embed" ProgID="Equation.3" ShapeID="_x0000_i1025" DrawAspect="Content" ObjectID="_1468075725" r:id="rId35">
            <o:LockedField>false</o:LockedField>
          </o:OLEObject>
        </w:object>
      </w:r>
    </w:p>
    <w:p>
      <w:pPr>
        <w:spacing w:line="360" w:lineRule="auto"/>
        <w:ind w:firstLine="420" w:firstLineChars="200"/>
        <w:rPr>
          <w:rFonts w:ascii="宋体" w:hAnsi="宋体" w:cs="宋体"/>
        </w:rPr>
      </w:pPr>
      <w:r>
        <w:rPr>
          <w:rFonts w:hint="eastAsia" w:ascii="宋体" w:hAnsi="宋体" w:cs="宋体"/>
        </w:rPr>
        <w:t>式中：</w:t>
      </w:r>
      <w:r>
        <w:rPr>
          <w:rFonts w:hint="eastAsia" w:ascii="宋体" w:hAnsi="宋体" w:cs="宋体"/>
        </w:rPr>
        <w:object>
          <v:shape id="_x0000_i1026" o:spt="75" type="#_x0000_t75" style="height:17.25pt;width:17.25pt;" o:ole="t" filled="f" o:preferrelative="t" stroked="f" coordsize="21600,21600">
            <v:path/>
            <v:fill on="f" focussize="0,0"/>
            <v:stroke on="f" joinstyle="miter"/>
            <v:imagedata r:id="rId38" o:title=""/>
            <o:lock v:ext="edit" aspectratio="t"/>
            <w10:wrap type="none"/>
            <w10:anchorlock/>
          </v:shape>
          <o:OLEObject Type="Embed" ProgID="Equation.3" ShapeID="_x0000_i1026" DrawAspect="Content" ObjectID="_1468075726" r:id="rId37">
            <o:LockedField>false</o:LockedField>
          </o:OLEObject>
        </w:object>
      </w:r>
      <w:r>
        <w:rPr>
          <w:rFonts w:hint="eastAsia" w:ascii="宋体" w:hAnsi="宋体" w:cs="宋体"/>
        </w:rPr>
        <w:t>——测区平均回弹值，精确到0.1</w:t>
      </w:r>
    </w:p>
    <w:p>
      <w:pPr>
        <w:spacing w:line="360" w:lineRule="auto"/>
        <w:ind w:firstLine="420" w:firstLineChars="200"/>
        <w:rPr>
          <w:rFonts w:ascii="宋体" w:hAnsi="宋体" w:cs="宋体"/>
        </w:rPr>
      </w:pPr>
      <w:r>
        <w:rPr>
          <w:rFonts w:hint="eastAsia" w:ascii="宋体" w:hAnsi="宋体" w:cs="宋体"/>
        </w:rPr>
        <w:object>
          <v:shape id="_x0000_i1027" o:spt="75" type="#_x0000_t75" style="height:17.25pt;width:12.75pt;" o:ole="t" filled="f" o:preferrelative="t" stroked="f" coordsize="21600,21600">
            <v:path/>
            <v:fill on="f" focussize="0,0"/>
            <v:stroke on="f" joinstyle="miter"/>
            <v:imagedata r:id="rId40" o:title=""/>
            <o:lock v:ext="edit" aspectratio="t"/>
            <w10:wrap type="none"/>
            <w10:anchorlock/>
          </v:shape>
          <o:OLEObject Type="Embed" ProgID="Equation.3" ShapeID="_x0000_i1027" DrawAspect="Content" ObjectID="_1468075727" r:id="rId39">
            <o:LockedField>false</o:LockedField>
          </o:OLEObject>
        </w:object>
      </w:r>
      <w:r>
        <w:rPr>
          <w:rFonts w:hint="eastAsia" w:ascii="宋体" w:hAnsi="宋体" w:cs="宋体"/>
        </w:rPr>
        <w:t>——第i个测点的回弹值</w:t>
      </w:r>
    </w:p>
    <w:p>
      <w:pPr>
        <w:spacing w:line="360" w:lineRule="auto"/>
        <w:ind w:firstLine="420" w:firstLineChars="200"/>
        <w:rPr>
          <w:rFonts w:ascii="宋体" w:hAnsi="宋体" w:cs="宋体"/>
        </w:rPr>
      </w:pPr>
      <w:r>
        <w:rPr>
          <w:rFonts w:hint="eastAsia" w:ascii="宋体" w:hAnsi="宋体" w:cs="宋体"/>
        </w:rPr>
        <w:t>②、换算强度的平均值：</w:t>
      </w:r>
    </w:p>
    <w:p>
      <w:pPr>
        <w:spacing w:line="360" w:lineRule="auto"/>
        <w:ind w:firstLine="420" w:firstLineChars="200"/>
        <w:rPr>
          <w:rFonts w:ascii="宋体" w:hAnsi="宋体" w:cs="宋体"/>
        </w:rPr>
      </w:pPr>
      <w:r>
        <w:rPr>
          <w:rFonts w:hint="eastAsia" w:ascii="宋体" w:hAnsi="宋体" w:cs="宋体"/>
        </w:rPr>
        <w:t>公式：</w:t>
      </w:r>
      <w:r>
        <w:rPr>
          <w:rFonts w:hint="eastAsia" w:ascii="宋体" w:hAnsi="宋体" w:cs="宋体"/>
        </w:rPr>
        <w:object>
          <v:shape id="_x0000_i1028" o:spt="75" type="#_x0000_t75" style="height:48pt;width:69.75pt;" o:ole="t" filled="f" o:preferrelative="t" stroked="f" coordsize="21600,21600">
            <v:path/>
            <v:fill on="f" focussize="0,0"/>
            <v:stroke on="f" joinstyle="miter"/>
            <v:imagedata r:id="rId42" o:title=""/>
            <o:lock v:ext="edit" aspectratio="t"/>
            <w10:wrap type="none"/>
            <w10:anchorlock/>
          </v:shape>
          <o:OLEObject Type="Embed" ProgID="Equation.3" ShapeID="_x0000_i1028" DrawAspect="Content" ObjectID="_1468075728" r:id="rId41">
            <o:LockedField>false</o:LockedField>
          </o:OLEObject>
        </w:object>
      </w:r>
    </w:p>
    <w:p>
      <w:pPr>
        <w:spacing w:line="360" w:lineRule="auto"/>
        <w:ind w:firstLine="420" w:firstLineChars="200"/>
        <w:rPr>
          <w:rFonts w:ascii="宋体" w:hAnsi="宋体" w:cs="宋体"/>
        </w:rPr>
      </w:pPr>
      <w:r>
        <w:rPr>
          <w:rFonts w:hint="eastAsia" w:ascii="宋体" w:hAnsi="宋体" w:cs="宋体"/>
        </w:rPr>
        <w:t>式中：</w:t>
      </w:r>
      <w:r>
        <w:rPr>
          <w:rFonts w:hint="eastAsia" w:ascii="宋体" w:hAnsi="宋体" w:cs="宋体"/>
        </w:rPr>
        <w:object>
          <v:shape id="_x0000_i1029" o:spt="75" type="#_x0000_t75" style="height:20.25pt;width:21pt;" o:ole="t" filled="f" o:preferrelative="t" stroked="f" coordsize="21600,21600">
            <v:path/>
            <v:fill on="f" focussize="0,0"/>
            <v:stroke on="f" joinstyle="miter"/>
            <v:imagedata r:id="rId44" o:title=""/>
            <o:lock v:ext="edit" aspectratio="t"/>
            <w10:wrap type="none"/>
            <w10:anchorlock/>
          </v:shape>
          <o:OLEObject Type="Embed" ProgID="Equation.3" ShapeID="_x0000_i1029" DrawAspect="Content" ObjectID="_1468075729" r:id="rId43">
            <o:LockedField>false</o:LockedField>
          </o:OLEObject>
        </w:object>
      </w:r>
      <w:r>
        <w:rPr>
          <w:rFonts w:hint="eastAsia" w:ascii="宋体" w:hAnsi="宋体" w:cs="宋体"/>
        </w:rPr>
        <w:t>——测区混凝土强度换算值（MPa）</w:t>
      </w:r>
    </w:p>
    <w:p>
      <w:pPr>
        <w:spacing w:line="360" w:lineRule="auto"/>
        <w:ind w:firstLine="420" w:firstLineChars="200"/>
        <w:rPr>
          <w:rFonts w:ascii="宋体" w:hAnsi="宋体" w:cs="宋体"/>
        </w:rPr>
      </w:pPr>
      <w:r>
        <w:rPr>
          <w:rFonts w:hint="eastAsia" w:ascii="宋体" w:hAnsi="宋体" w:cs="宋体"/>
        </w:rPr>
        <w:object>
          <v:shape id="_x0000_i1030" o:spt="75" type="#_x0000_t75" style="height:21pt;width:21.75pt;" o:ole="t" filled="f" o:preferrelative="t" stroked="f" coordsize="21600,21600">
            <v:path/>
            <v:fill on="f" focussize="0,0"/>
            <v:stroke on="f" joinstyle="miter"/>
            <v:imagedata r:id="rId46" o:title=""/>
            <o:lock v:ext="edit" aspectratio="t"/>
            <w10:wrap type="none"/>
            <w10:anchorlock/>
          </v:shape>
          <o:OLEObject Type="Embed" ProgID="Equation.3" ShapeID="_x0000_i1030" DrawAspect="Content" ObjectID="_1468075730" r:id="rId45">
            <o:LockedField>false</o:LockedField>
          </o:OLEObject>
        </w:object>
      </w:r>
      <w:r>
        <w:rPr>
          <w:rFonts w:hint="eastAsia" w:ascii="宋体" w:hAnsi="宋体" w:cs="宋体"/>
        </w:rPr>
        <w:t>——构件测区混凝土强度换算值的平均值（MPa）精确到0.1</w:t>
      </w:r>
    </w:p>
    <w:p>
      <w:pPr>
        <w:spacing w:line="360" w:lineRule="auto"/>
        <w:ind w:firstLine="420" w:firstLineChars="200"/>
        <w:rPr>
          <w:rFonts w:ascii="宋体" w:hAnsi="宋体" w:cs="宋体"/>
        </w:rPr>
      </w:pPr>
      <w:r>
        <w:rPr>
          <w:rFonts w:hint="eastAsia" w:ascii="宋体" w:hAnsi="宋体" w:cs="宋体"/>
        </w:rPr>
        <w:object>
          <v:shape id="_x0000_i1031" o:spt="75" type="#_x0000_t75" style="height:10.5pt;width:10.5pt;" o:ole="t" filled="f" o:preferrelative="t" stroked="f" coordsize="21600,21600">
            <v:path/>
            <v:fill on="f" focussize="0,0"/>
            <v:stroke on="f" joinstyle="miter"/>
            <v:imagedata r:id="rId48" o:title=""/>
            <o:lock v:ext="edit" aspectratio="t"/>
            <w10:wrap type="none"/>
            <w10:anchorlock/>
          </v:shape>
          <o:OLEObject Type="Embed" ProgID="Equation.3" ShapeID="_x0000_i1031" DrawAspect="Content" ObjectID="_1468075731" r:id="rId47">
            <o:LockedField>false</o:LockedField>
          </o:OLEObject>
        </w:object>
      </w:r>
      <w:r>
        <w:rPr>
          <w:rFonts w:hint="eastAsia" w:ascii="宋体" w:hAnsi="宋体" w:cs="宋体"/>
        </w:rPr>
        <w:t>——对于单个检测的构件，取该构件的测区数;对批量检测的构件，取所有被抽检构件测区数之和</w:t>
      </w:r>
    </w:p>
    <w:p>
      <w:pPr>
        <w:spacing w:line="360" w:lineRule="auto"/>
        <w:ind w:firstLine="420" w:firstLineChars="200"/>
        <w:rPr>
          <w:rFonts w:ascii="宋体" w:hAnsi="宋体" w:cs="宋体"/>
        </w:rPr>
      </w:pPr>
      <w:r>
        <w:rPr>
          <w:rFonts w:hint="eastAsia" w:ascii="宋体" w:hAnsi="宋体" w:cs="宋体"/>
        </w:rPr>
        <w:t>③、最小值：</w:t>
      </w:r>
    </w:p>
    <w:p>
      <w:pPr>
        <w:spacing w:line="360" w:lineRule="auto"/>
        <w:ind w:firstLine="420" w:firstLineChars="200"/>
        <w:rPr>
          <w:rFonts w:ascii="宋体" w:hAnsi="宋体" w:cs="宋体"/>
        </w:rPr>
      </w:pPr>
      <w:r>
        <w:rPr>
          <w:rFonts w:hint="eastAsia" w:ascii="宋体" w:hAnsi="宋体" w:cs="宋体"/>
        </w:rPr>
        <w:t>公式：</w:t>
      </w:r>
      <w:r>
        <w:rPr>
          <w:rFonts w:hint="eastAsia" w:ascii="宋体" w:hAnsi="宋体" w:cs="宋体"/>
        </w:rPr>
        <w:object>
          <v:shape id="_x0000_i1032" o:spt="75" type="#_x0000_t75" style="height:20.25pt;width:61.5pt;" o:ole="t" filled="f" o:preferrelative="t" stroked="f" coordsize="21600,21600">
            <v:path/>
            <v:fill on="f" focussize="0,0"/>
            <v:stroke on="f" joinstyle="miter"/>
            <v:imagedata r:id="rId50" o:title=""/>
            <o:lock v:ext="edit" aspectratio="t"/>
            <w10:wrap type="none"/>
            <w10:anchorlock/>
          </v:shape>
          <o:OLEObject Type="Embed" ProgID="Equation.3" ShapeID="_x0000_i1032" DrawAspect="Content" ObjectID="_1468075732" r:id="rId49">
            <o:LockedField>false</o:LockedField>
          </o:OLEObject>
        </w:object>
      </w:r>
    </w:p>
    <w:p>
      <w:pPr>
        <w:spacing w:line="360" w:lineRule="auto"/>
        <w:ind w:firstLine="420" w:firstLineChars="200"/>
        <w:rPr>
          <w:rFonts w:ascii="宋体" w:hAnsi="宋体" w:cs="宋体"/>
        </w:rPr>
      </w:pPr>
      <w:r>
        <w:rPr>
          <w:rFonts w:hint="eastAsia" w:ascii="宋体" w:hAnsi="宋体" w:cs="宋体"/>
        </w:rPr>
        <w:t>式中：</w:t>
      </w:r>
      <w:r>
        <w:rPr>
          <w:rFonts w:hint="eastAsia" w:ascii="宋体" w:hAnsi="宋体" w:cs="宋体"/>
        </w:rPr>
        <w:object>
          <v:shape id="_x0000_i1033" o:spt="75" type="#_x0000_t75" style="height:20.25pt;width:31.5pt;" o:ole="t" filled="f" o:preferrelative="t" stroked="f" coordsize="21600,21600">
            <v:path/>
            <v:fill on="f" focussize="0,0"/>
            <v:stroke on="f" joinstyle="miter"/>
            <v:imagedata r:id="rId52" o:title=""/>
            <o:lock v:ext="edit" aspectratio="t"/>
            <w10:wrap type="none"/>
            <w10:anchorlock/>
          </v:shape>
          <o:OLEObject Type="Embed" ProgID="Equation.3" ShapeID="_x0000_i1033" DrawAspect="Content" ObjectID="_1468075733" r:id="rId51">
            <o:LockedField>false</o:LockedField>
          </o:OLEObject>
        </w:object>
      </w:r>
      <w:r>
        <w:rPr>
          <w:rFonts w:hint="eastAsia" w:ascii="宋体" w:hAnsi="宋体" w:cs="宋体"/>
        </w:rPr>
        <w:t>——构件中最小的测区混凝土强度换算值</w:t>
      </w:r>
    </w:p>
    <w:p>
      <w:pPr>
        <w:spacing w:line="360" w:lineRule="auto"/>
        <w:ind w:firstLine="420" w:firstLineChars="200"/>
        <w:rPr>
          <w:rFonts w:ascii="宋体" w:hAnsi="宋体" w:cs="宋体"/>
        </w:rPr>
      </w:pPr>
      <w:r>
        <w:rPr>
          <w:rFonts w:hint="eastAsia" w:ascii="宋体" w:hAnsi="宋体" w:cs="宋体"/>
        </w:rPr>
        <w:t>④、标准差：</w:t>
      </w:r>
    </w:p>
    <w:p>
      <w:pPr>
        <w:spacing w:line="360" w:lineRule="auto"/>
        <w:ind w:firstLine="420" w:firstLineChars="200"/>
        <w:rPr>
          <w:rFonts w:ascii="宋体" w:hAnsi="宋体" w:cs="宋体"/>
        </w:rPr>
      </w:pPr>
      <w:r>
        <w:rPr>
          <w:rFonts w:hint="eastAsia" w:ascii="宋体" w:hAnsi="宋体" w:cs="宋体"/>
        </w:rPr>
        <w:t>公式：</w:t>
      </w:r>
      <w:r>
        <w:rPr>
          <w:rFonts w:hint="eastAsia" w:ascii="宋体" w:hAnsi="宋体" w:cs="宋体"/>
        </w:rPr>
        <w:object>
          <v:shape id="_x0000_i1034" o:spt="75" type="#_x0000_t75" style="height:51.75pt;width:137.25pt;" o:ole="t" filled="f" o:preferrelative="t" stroked="f" coordsize="21600,21600">
            <v:path/>
            <v:fill on="f" focussize="0,0"/>
            <v:stroke on="f" joinstyle="miter"/>
            <v:imagedata r:id="rId54" o:title=""/>
            <o:lock v:ext="edit" aspectratio="t"/>
            <w10:wrap type="none"/>
            <w10:anchorlock/>
          </v:shape>
          <o:OLEObject Type="Embed" ProgID="Equation.3" ShapeID="_x0000_i1034" DrawAspect="Content" ObjectID="_1468075734" r:id="rId53">
            <o:LockedField>false</o:LockedField>
          </o:OLEObject>
        </w:object>
      </w:r>
    </w:p>
    <w:p>
      <w:pPr>
        <w:spacing w:line="360" w:lineRule="auto"/>
        <w:ind w:firstLine="420" w:firstLineChars="200"/>
        <w:rPr>
          <w:rFonts w:ascii="宋体" w:hAnsi="宋体" w:cs="宋体"/>
        </w:rPr>
      </w:pPr>
      <w:r>
        <w:rPr>
          <w:rFonts w:hint="eastAsia" w:ascii="宋体" w:hAnsi="宋体" w:cs="宋体"/>
        </w:rPr>
        <w:t>式中：</w:t>
      </w:r>
      <w:r>
        <w:rPr>
          <w:rFonts w:hint="eastAsia" w:ascii="宋体" w:hAnsi="宋体" w:cs="宋体"/>
        </w:rPr>
        <w:object>
          <v:shape id="_x0000_i1035" o:spt="75" type="#_x0000_t75" style="height:21pt;width:20.25pt;" o:ole="t" filled="f" o:preferrelative="t" stroked="f" coordsize="21600,21600">
            <v:path/>
            <v:fill on="f" focussize="0,0"/>
            <v:stroke on="f" joinstyle="miter"/>
            <v:imagedata r:id="rId56" o:title=""/>
            <o:lock v:ext="edit" aspectratio="t"/>
            <w10:wrap type="none"/>
            <w10:anchorlock/>
          </v:shape>
          <o:OLEObject Type="Embed" ProgID="Equation.3" ShapeID="_x0000_i1035" DrawAspect="Content" ObjectID="_1468075735" r:id="rId55">
            <o:LockedField>false</o:LockedField>
          </o:OLEObject>
        </w:object>
      </w:r>
      <w:r>
        <w:rPr>
          <w:rFonts w:hint="eastAsia" w:ascii="宋体" w:hAnsi="宋体" w:cs="宋体"/>
        </w:rPr>
        <w:t>——结构或构件测区混凝土强度换算值的标准差(MPa)，精确至0.01MPa</w:t>
      </w:r>
    </w:p>
    <w:p>
      <w:pPr>
        <w:spacing w:line="360" w:lineRule="auto"/>
        <w:ind w:firstLine="420" w:firstLineChars="200"/>
        <w:rPr>
          <w:rFonts w:ascii="宋体" w:hAnsi="宋体" w:cs="宋体"/>
        </w:rPr>
      </w:pPr>
      <w:r>
        <w:rPr>
          <w:rFonts w:hint="eastAsia" w:ascii="宋体" w:hAnsi="宋体" w:cs="宋体"/>
        </w:rPr>
        <w:t>⑤、推定强度公式：</w:t>
      </w:r>
    </w:p>
    <w:p>
      <w:pPr>
        <w:spacing w:line="360" w:lineRule="auto"/>
        <w:ind w:firstLine="420" w:firstLineChars="200"/>
        <w:rPr>
          <w:rFonts w:ascii="宋体" w:hAnsi="宋体" w:cs="宋体"/>
        </w:rPr>
      </w:pPr>
      <w:r>
        <w:rPr>
          <w:rFonts w:hint="eastAsia" w:ascii="宋体" w:hAnsi="宋体" w:cs="宋体"/>
        </w:rPr>
        <w:object>
          <v:shape id="_x0000_i1036" o:spt="75" type="#_x0000_t75" style="height:21pt;width:108pt;" o:ole="t" filled="f" o:preferrelative="t" stroked="f" coordsize="21600,21600">
            <v:path/>
            <v:fill on="f" focussize="0,0"/>
            <v:stroke on="f" joinstyle="miter"/>
            <v:imagedata r:id="rId58" o:title=""/>
            <o:lock v:ext="edit" aspectratio="t"/>
            <w10:wrap type="none"/>
            <w10:anchorlock/>
          </v:shape>
          <o:OLEObject Type="Embed" ProgID="Equation.3" ShapeID="_x0000_i1036" DrawAspect="Content" ObjectID="_1468075736" r:id="rId57">
            <o:LockedField>false</o:LockedField>
          </o:OLEObject>
        </w:object>
      </w:r>
    </w:p>
    <w:p>
      <w:pPr>
        <w:spacing w:line="360" w:lineRule="auto"/>
        <w:ind w:firstLine="420" w:firstLineChars="200"/>
        <w:rPr>
          <w:rFonts w:ascii="宋体" w:hAnsi="宋体" w:cs="宋体"/>
        </w:rPr>
      </w:pPr>
      <w:r>
        <w:rPr>
          <w:rFonts w:hint="eastAsia" w:ascii="宋体" w:hAnsi="宋体" w:cs="宋体"/>
        </w:rPr>
        <w:t>2、非水平方向检测混凝土侧面时的修订</w:t>
      </w:r>
    </w:p>
    <w:p>
      <w:pPr>
        <w:spacing w:line="360" w:lineRule="auto"/>
        <w:ind w:firstLine="420" w:firstLineChars="200"/>
        <w:rPr>
          <w:rFonts w:ascii="宋体" w:hAnsi="宋体" w:cs="宋体"/>
        </w:rPr>
      </w:pPr>
      <w:r>
        <w:rPr>
          <w:rFonts w:hint="eastAsia" w:ascii="宋体" w:hAnsi="宋体" w:cs="宋体"/>
        </w:rPr>
        <w:t>公式:</w:t>
      </w:r>
      <w:r>
        <w:rPr>
          <w:rFonts w:hint="eastAsia" w:ascii="宋体" w:hAnsi="宋体" w:cs="宋体"/>
        </w:rPr>
        <w:object>
          <v:shape id="_x0000_i1037" o:spt="75" type="#_x0000_t75" style="height:18pt;width:72.75pt;" o:ole="t" filled="f" o:preferrelative="t" stroked="f" coordsize="21600,21600">
            <v:path/>
            <v:fill on="f" focussize="0,0"/>
            <v:stroke on="f" joinstyle="miter"/>
            <v:imagedata r:id="rId60" o:title=""/>
            <o:lock v:ext="edit" aspectratio="t"/>
            <w10:wrap type="none"/>
            <w10:anchorlock/>
          </v:shape>
          <o:OLEObject Type="Embed" ProgID="Equation.3" ShapeID="_x0000_i1037" DrawAspect="Content" ObjectID="_1468075737" r:id="rId59">
            <o:LockedField>false</o:LockedField>
          </o:OLEObject>
        </w:object>
      </w:r>
    </w:p>
    <w:p>
      <w:pPr>
        <w:spacing w:line="360" w:lineRule="auto"/>
        <w:ind w:firstLine="420" w:firstLineChars="200"/>
        <w:rPr>
          <w:rFonts w:ascii="宋体" w:hAnsi="宋体" w:cs="宋体"/>
        </w:rPr>
      </w:pPr>
      <w:r>
        <w:rPr>
          <w:rFonts w:hint="eastAsia" w:ascii="宋体" w:hAnsi="宋体" w:cs="宋体"/>
        </w:rPr>
        <w:t>式中：</w:t>
      </w:r>
      <w:r>
        <w:rPr>
          <w:rFonts w:hint="eastAsia" w:ascii="宋体" w:hAnsi="宋体" w:cs="宋体"/>
        </w:rPr>
        <w:object>
          <v:shape id="_x0000_i1038" o:spt="75" type="#_x0000_t75" style="height:18pt;width:72.75pt;" o:ole="t" filled="f" o:preferrelative="t" stroked="f" coordsize="21600,21600">
            <v:path/>
            <v:fill on="f" focussize="0,0"/>
            <v:stroke on="f" joinstyle="miter"/>
            <v:imagedata r:id="rId62" o:title=""/>
            <o:lock v:ext="edit" aspectratio="t"/>
            <w10:wrap type="none"/>
            <w10:anchorlock/>
          </v:shape>
          <o:OLEObject Type="Embed" ProgID="Equation.3" ShapeID="_x0000_i1038" DrawAspect="Content" ObjectID="_1468075738" r:id="rId61">
            <o:LockedField>false</o:LockedField>
          </o:OLEObject>
        </w:object>
      </w:r>
      <w:r>
        <w:rPr>
          <w:rFonts w:hint="eastAsia" w:ascii="宋体" w:hAnsi="宋体" w:cs="宋体"/>
        </w:rPr>
        <w:t>非水平状态检测时测区的平均回弹值。</w:t>
      </w:r>
    </w:p>
    <w:p>
      <w:pPr>
        <w:spacing w:line="360" w:lineRule="auto"/>
        <w:ind w:firstLine="420" w:firstLineChars="200"/>
        <w:rPr>
          <w:rFonts w:ascii="宋体" w:hAnsi="宋体" w:cs="宋体"/>
        </w:rPr>
      </w:pPr>
      <w:r>
        <w:rPr>
          <w:rFonts w:hint="eastAsia" w:ascii="宋体" w:hAnsi="宋体" w:cs="宋体"/>
        </w:rPr>
        <w:object>
          <v:shape id="_x0000_i1039" o:spt="75" type="#_x0000_t75" style="height:18pt;width:20.25pt;" o:ole="t" filled="f" o:preferrelative="t" stroked="f" coordsize="21600,21600">
            <v:path/>
            <v:fill on="f" focussize="0,0"/>
            <v:stroke on="f" joinstyle="miter"/>
            <v:imagedata r:id="rId64" o:title=""/>
            <o:lock v:ext="edit" aspectratio="t"/>
            <w10:wrap type="none"/>
            <w10:anchorlock/>
          </v:shape>
          <o:OLEObject Type="Embed" ProgID="Equation.3" ShapeID="_x0000_i1039" DrawAspect="Content" ObjectID="_1468075739" r:id="rId63">
            <o:LockedField>false</o:LockedField>
          </o:OLEObject>
        </w:object>
      </w:r>
      <w:r>
        <w:rPr>
          <w:rFonts w:hint="eastAsia" w:ascii="宋体" w:hAnsi="宋体" w:cs="宋体"/>
        </w:rPr>
        <w:t>——非水平状态检测时测区的平均回弹值。</w:t>
      </w:r>
    </w:p>
    <w:p>
      <w:pPr>
        <w:spacing w:line="360" w:lineRule="auto"/>
        <w:ind w:firstLine="420" w:firstLineChars="200"/>
        <w:rPr>
          <w:rFonts w:ascii="宋体" w:hAnsi="宋体" w:cs="宋体"/>
        </w:rPr>
      </w:pPr>
      <w:r>
        <w:rPr>
          <w:rFonts w:hint="eastAsia" w:ascii="宋体" w:hAnsi="宋体" w:cs="宋体"/>
        </w:rPr>
        <w:object>
          <v:shape id="_x0000_i1040" o:spt="75" type="#_x0000_t75" style="height:18pt;width:18.75pt;" o:ole="t" filled="f" o:preferrelative="t" stroked="f" coordsize="21600,21600">
            <v:path/>
            <v:fill on="f" focussize="0,0"/>
            <v:stroke on="f" joinstyle="miter"/>
            <v:imagedata r:id="rId66" o:title=""/>
            <o:lock v:ext="edit" aspectratio="t"/>
            <w10:wrap type="none"/>
            <w10:anchorlock/>
          </v:shape>
          <o:OLEObject Type="Embed" ProgID="Equation.3" ShapeID="_x0000_i1040" DrawAspect="Content" ObjectID="_1468075740" r:id="rId65">
            <o:LockedField>false</o:LockedField>
          </o:OLEObject>
        </w:object>
      </w:r>
      <w:r>
        <w:rPr>
          <w:rFonts w:hint="eastAsia" w:ascii="宋体" w:hAnsi="宋体" w:cs="宋体"/>
        </w:rPr>
        <w:t>——非水平状态检测时回弹值修正值。查表可得。</w:t>
      </w:r>
    </w:p>
    <w:p>
      <w:pPr>
        <w:spacing w:line="360" w:lineRule="auto"/>
        <w:ind w:firstLine="420" w:firstLineChars="200"/>
        <w:rPr>
          <w:rFonts w:ascii="宋体" w:hAnsi="宋体" w:cs="宋体"/>
        </w:rPr>
      </w:pPr>
      <w:r>
        <w:rPr>
          <w:rFonts w:hint="eastAsia" w:ascii="宋体" w:hAnsi="宋体" w:cs="宋体"/>
        </w:rPr>
        <w:t>3、水平方向检测混凝土浇筑顶面或底面时的修订。</w:t>
      </w:r>
    </w:p>
    <w:p>
      <w:pPr>
        <w:spacing w:line="360" w:lineRule="auto"/>
        <w:ind w:firstLine="420" w:firstLineChars="200"/>
        <w:rPr>
          <w:rFonts w:ascii="宋体" w:hAnsi="宋体" w:cs="宋体"/>
        </w:rPr>
      </w:pPr>
      <w:r>
        <w:rPr>
          <w:rFonts w:hint="eastAsia" w:ascii="宋体" w:hAnsi="宋体" w:cs="宋体"/>
        </w:rPr>
        <w:t>公式:</w:t>
      </w:r>
      <w:r>
        <w:rPr>
          <w:rFonts w:hint="eastAsia" w:ascii="宋体" w:hAnsi="宋体" w:cs="宋体"/>
        </w:rPr>
        <w:object>
          <v:shape id="_x0000_i1041" o:spt="75" type="#_x0000_t75" style="height:18.75pt;width:66pt;" o:ole="t" filled="f" o:preferrelative="t" stroked="f" coordsize="21600,21600">
            <v:path/>
            <v:fill on="f" focussize="0,0"/>
            <v:stroke on="f" joinstyle="miter"/>
            <v:imagedata r:id="rId68" o:title=""/>
            <o:lock v:ext="edit" aspectratio="t"/>
            <w10:wrap type="none"/>
            <w10:anchorlock/>
          </v:shape>
          <o:OLEObject Type="Embed" ProgID="Equation.3" ShapeID="_x0000_i1041" DrawAspect="Content" ObjectID="_1468075741" r:id="rId67">
            <o:LockedField>false</o:LockedField>
          </o:OLEObject>
        </w:object>
      </w:r>
      <w:r>
        <w:rPr>
          <w:rFonts w:hint="eastAsia" w:ascii="宋体" w:hAnsi="宋体" w:cs="宋体"/>
        </w:rPr>
        <w:object>
          <v:shape id="_x0000_i1042" o:spt="75" type="#_x0000_t75" style="height:18.75pt;width:67.5pt;" o:ole="t" filled="f" o:preferrelative="t" stroked="f" coordsize="21600,21600">
            <v:path/>
            <v:fill on="f" focussize="0,0"/>
            <v:stroke on="f" joinstyle="miter"/>
            <v:imagedata r:id="rId70" o:title=""/>
            <o:lock v:ext="edit" aspectratio="t"/>
            <w10:wrap type="none"/>
            <w10:anchorlock/>
          </v:shape>
          <o:OLEObject Type="Embed" ProgID="Equation.3" ShapeID="_x0000_i1042" DrawAspect="Content" ObjectID="_1468075742" r:id="rId69">
            <o:LockedField>false</o:LockedField>
          </o:OLEObject>
        </w:object>
      </w:r>
    </w:p>
    <w:p>
      <w:pPr>
        <w:spacing w:line="360" w:lineRule="auto"/>
        <w:ind w:firstLine="420" w:firstLineChars="200"/>
        <w:rPr>
          <w:rFonts w:ascii="宋体" w:hAnsi="宋体" w:cs="宋体"/>
        </w:rPr>
      </w:pPr>
      <w:r>
        <w:rPr>
          <w:rFonts w:hint="eastAsia" w:ascii="宋体" w:hAnsi="宋体" w:cs="宋体"/>
        </w:rPr>
        <w:t>式中:</w:t>
      </w:r>
      <w:r>
        <w:rPr>
          <w:rFonts w:hint="eastAsia" w:ascii="宋体" w:hAnsi="宋体" w:cs="宋体"/>
        </w:rPr>
        <w:object>
          <v:shape id="_x0000_i1043" o:spt="75" type="#_x0000_t75" style="height:18.75pt;width:18pt;" o:ole="t" filled="f" o:preferrelative="t" stroked="f" coordsize="21600,21600">
            <v:path/>
            <v:fill on="f" focussize="0,0"/>
            <v:stroke on="f" joinstyle="miter"/>
            <v:imagedata r:id="rId72" o:title=""/>
            <o:lock v:ext="edit" aspectratio="t"/>
            <w10:wrap type="none"/>
            <w10:anchorlock/>
          </v:shape>
          <o:OLEObject Type="Embed" ProgID="Equation.3" ShapeID="_x0000_i1043" DrawAspect="Content" ObjectID="_1468075743" r:id="rId71">
            <o:LockedField>false</o:LockedField>
          </o:OLEObject>
        </w:object>
      </w:r>
      <w:r>
        <w:rPr>
          <w:rFonts w:hint="eastAsia" w:ascii="宋体" w:hAnsi="宋体" w:cs="宋体"/>
        </w:rPr>
        <w:t>、</w:t>
      </w:r>
      <w:r>
        <w:rPr>
          <w:rFonts w:hint="eastAsia" w:ascii="宋体" w:hAnsi="宋体" w:cs="宋体"/>
        </w:rPr>
        <w:object>
          <v:shape id="_x0000_i1044" o:spt="75" type="#_x0000_t75" style="height:18.75pt;width:18pt;" o:ole="t" filled="f" o:preferrelative="t" stroked="f" coordsize="21600,21600">
            <v:path/>
            <v:fill on="f" focussize="0,0"/>
            <v:stroke on="f" joinstyle="miter"/>
            <v:imagedata r:id="rId74" o:title=""/>
            <o:lock v:ext="edit" aspectratio="t"/>
            <w10:wrap type="none"/>
            <w10:anchorlock/>
          </v:shape>
          <o:OLEObject Type="Embed" ProgID="Equation.3" ShapeID="_x0000_i1044" DrawAspect="Content" ObjectID="_1468075744" r:id="rId73">
            <o:LockedField>false</o:LockedField>
          </o:OLEObject>
        </w:object>
      </w:r>
      <w:r>
        <w:rPr>
          <w:rFonts w:hint="eastAsia" w:ascii="宋体" w:hAnsi="宋体" w:cs="宋体"/>
        </w:rPr>
        <w:t>——水平方向检测混凝土浇筑表面、底面时，测区的平均回弹值。</w:t>
      </w:r>
    </w:p>
    <w:p>
      <w:pPr>
        <w:spacing w:line="360" w:lineRule="auto"/>
        <w:ind w:firstLine="420" w:firstLineChars="200"/>
        <w:rPr>
          <w:rFonts w:ascii="宋体" w:hAnsi="宋体" w:cs="宋体"/>
        </w:rPr>
      </w:pPr>
      <w:r>
        <w:rPr>
          <w:rFonts w:hint="eastAsia" w:ascii="宋体" w:hAnsi="宋体" w:cs="宋体"/>
        </w:rPr>
        <w:object>
          <v:shape id="_x0000_i1045" o:spt="75" type="#_x0000_t75" style="height:18.75pt;width:15.75pt;" o:ole="t" filled="f" o:preferrelative="t" stroked="f" coordsize="21600,21600">
            <v:path/>
            <v:fill on="f" focussize="0,0"/>
            <v:stroke on="f" joinstyle="miter"/>
            <v:imagedata r:id="rId76" o:title=""/>
            <o:lock v:ext="edit" aspectratio="t"/>
            <w10:wrap type="none"/>
            <w10:anchorlock/>
          </v:shape>
          <o:OLEObject Type="Embed" ProgID="Equation.3" ShapeID="_x0000_i1045" DrawAspect="Content" ObjectID="_1468075745" r:id="rId75">
            <o:LockedField>false</o:LockedField>
          </o:OLEObject>
        </w:object>
      </w:r>
      <w:r>
        <w:rPr>
          <w:rFonts w:hint="eastAsia" w:ascii="宋体" w:hAnsi="宋体" w:cs="宋体"/>
        </w:rPr>
        <w:t>、</w:t>
      </w:r>
      <w:r>
        <w:rPr>
          <w:rFonts w:hint="eastAsia" w:ascii="宋体" w:hAnsi="宋体" w:cs="宋体"/>
        </w:rPr>
        <w:object>
          <v:shape id="_x0000_i1046" o:spt="75" type="#_x0000_t75" style="height:18.75pt;width:17.25pt;" o:ole="t" filled="f" o:preferrelative="t" stroked="f" coordsize="21600,21600">
            <v:path/>
            <v:fill on="f" focussize="0,0"/>
            <v:stroke on="f" joinstyle="miter"/>
            <v:imagedata r:id="rId78" o:title=""/>
            <o:lock v:ext="edit" aspectratio="t"/>
            <w10:wrap type="none"/>
            <w10:anchorlock/>
          </v:shape>
          <o:OLEObject Type="Embed" ProgID="Equation.3" ShapeID="_x0000_i1046" DrawAspect="Content" ObjectID="_1468075746" r:id="rId77">
            <o:LockedField>false</o:LockedField>
          </o:OLEObject>
        </w:object>
      </w:r>
      <w:r>
        <w:rPr>
          <w:rFonts w:hint="eastAsia" w:ascii="宋体" w:hAnsi="宋体" w:cs="宋体"/>
        </w:rPr>
        <w:t>——混凝土浇筑表面、底面回弹值的修正值。查表可得。</w:t>
      </w:r>
    </w:p>
    <w:p>
      <w:pPr>
        <w:spacing w:line="360" w:lineRule="auto"/>
        <w:ind w:firstLine="420" w:firstLineChars="200"/>
        <w:rPr>
          <w:rFonts w:ascii="宋体" w:hAnsi="宋体" w:cs="宋体"/>
        </w:rPr>
      </w:pPr>
      <w:r>
        <w:rPr>
          <w:rFonts w:hint="eastAsia" w:ascii="宋体" w:hAnsi="宋体" w:cs="宋体"/>
        </w:rPr>
        <w:t>4、当检测时回弹仪为非水平方向且测试面为非混凝土的浇筑侧面时，先进行角度修正再进行浇筑面修正。(先用表C对回弹值进行角度修正，再按表D对修正后的值进行浇筑面修正)</w:t>
      </w:r>
    </w:p>
    <w:p>
      <w:pPr>
        <w:spacing w:line="360" w:lineRule="auto"/>
        <w:ind w:firstLine="420" w:firstLineChars="200"/>
        <w:rPr>
          <w:rFonts w:ascii="宋体" w:hAnsi="宋体" w:cs="宋体"/>
        </w:rPr>
      </w:pPr>
      <w:r>
        <w:rPr>
          <w:rFonts w:hint="eastAsia" w:ascii="宋体" w:hAnsi="宋体" w:cs="宋体"/>
        </w:rPr>
        <w:t>5、对按批量检测的构件，当该批构件混凝土强度标准差出现下列情况之一时，则该批构件应全部按单个构件检测。</w:t>
      </w:r>
    </w:p>
    <w:p>
      <w:pPr>
        <w:spacing w:line="360" w:lineRule="auto"/>
        <w:ind w:firstLine="420" w:firstLineChars="200"/>
        <w:rPr>
          <w:rFonts w:ascii="宋体" w:hAnsi="宋体" w:cs="宋体"/>
        </w:rPr>
      </w:pPr>
      <w:r>
        <w:rPr>
          <w:rFonts w:hint="eastAsia" w:ascii="宋体" w:hAnsi="宋体" w:cs="宋体"/>
        </w:rPr>
        <w:t>①、当该批构件混凝士强度平均值小于25MPa时;</w:t>
      </w:r>
      <w:r>
        <w:rPr>
          <w:rFonts w:hint="eastAsia" w:ascii="宋体" w:hAnsi="宋体" w:cs="宋体"/>
        </w:rPr>
        <w:object>
          <v:shape id="_x0000_i1047" o:spt="75" type="#_x0000_t75" style="height:18.75pt;width:17.25pt;" o:ole="t" filled="f" o:preferrelative="t" stroked="f" coordsize="21600,21600">
            <v:path/>
            <v:fill on="f" focussize="0,0"/>
            <v:stroke on="f" joinstyle="miter"/>
            <v:imagedata r:id="rId80" o:title=""/>
            <o:lock v:ext="edit" aspectratio="t"/>
            <w10:wrap type="none"/>
            <w10:anchorlock/>
          </v:shape>
          <o:OLEObject Type="Embed" ProgID="Equation.3" ShapeID="_x0000_i1047" DrawAspect="Content" ObjectID="_1468075747" r:id="rId79">
            <o:LockedField>false</o:LockedField>
          </o:OLEObject>
        </w:object>
      </w:r>
      <w:r>
        <w:rPr>
          <w:rFonts w:hint="eastAsia" w:ascii="宋体" w:hAnsi="宋体" w:cs="宋体"/>
        </w:rPr>
        <w:t>&gt;4.5MPa</w:t>
      </w:r>
    </w:p>
    <w:p>
      <w:pPr>
        <w:spacing w:line="360" w:lineRule="auto"/>
        <w:ind w:firstLine="420" w:firstLineChars="200"/>
        <w:rPr>
          <w:rFonts w:ascii="宋体" w:hAnsi="宋体" w:cs="宋体"/>
        </w:rPr>
      </w:pPr>
      <w:r>
        <w:rPr>
          <w:rFonts w:hint="eastAsia" w:ascii="宋体" w:hAnsi="宋体" w:cs="宋体"/>
        </w:rPr>
        <w:t>②、当该批构件混凝土强度平均值不小于25MPa时;</w:t>
      </w:r>
      <w:r>
        <w:rPr>
          <w:rFonts w:hint="eastAsia" w:ascii="宋体" w:hAnsi="宋体" w:cs="宋体"/>
        </w:rPr>
        <w:object>
          <v:shape id="_x0000_i1048" o:spt="75" type="#_x0000_t75" style="height:18.75pt;width:17.25pt;" o:ole="t" filled="f" o:preferrelative="t" stroked="f" coordsize="21600,21600">
            <v:path/>
            <v:fill on="f" focussize="0,0"/>
            <v:stroke on="f" joinstyle="miter"/>
            <v:imagedata r:id="rId80" o:title=""/>
            <o:lock v:ext="edit" aspectratio="t"/>
            <w10:wrap type="none"/>
            <w10:anchorlock/>
          </v:shape>
          <o:OLEObject Type="Embed" ProgID="Equation.3" ShapeID="_x0000_i1048" DrawAspect="Content" ObjectID="_1468075748" r:id="rId81">
            <o:LockedField>false</o:LockedField>
          </o:OLEObject>
        </w:object>
      </w:r>
      <w:r>
        <w:rPr>
          <w:rFonts w:hint="eastAsia" w:ascii="宋体" w:hAnsi="宋体" w:cs="宋体"/>
        </w:rPr>
        <w:t>&gt;5.5MPa</w:t>
      </w:r>
    </w:p>
    <w:p>
      <w:pPr>
        <w:spacing w:line="360" w:lineRule="auto"/>
        <w:ind w:firstLine="422" w:firstLineChars="200"/>
        <w:rPr>
          <w:rFonts w:ascii="宋体" w:hAnsi="宋体" w:cs="宋体"/>
          <w:b/>
          <w:bCs/>
        </w:rPr>
      </w:pPr>
      <w:r>
        <w:rPr>
          <w:rFonts w:hint="eastAsia" w:ascii="宋体" w:hAnsi="宋体" w:cs="宋体"/>
          <w:b/>
          <w:bCs/>
        </w:rPr>
        <w:t>六、提高回弹法测强精度的措施</w:t>
      </w:r>
    </w:p>
    <w:p>
      <w:pPr>
        <w:spacing w:line="360" w:lineRule="auto"/>
        <w:ind w:firstLine="420" w:firstLineChars="200"/>
        <w:rPr>
          <w:rFonts w:ascii="宋体" w:hAnsi="宋体" w:cs="宋体"/>
        </w:rPr>
      </w:pPr>
      <w:r>
        <w:rPr>
          <w:rFonts w:hint="eastAsia" w:ascii="宋体" w:hAnsi="宋体" w:cs="宋体"/>
        </w:rPr>
        <w:t>通过回弹法在混凝土试验的实际应用，在采用现行回弹法规程进行构件混凝土强度检测时，应随时注意观察分析这些因素的影响是否存在，如发现存在某一因素的影响，应采取适当措施，使之减小或消除。</w:t>
      </w:r>
    </w:p>
    <w:p>
      <w:pPr>
        <w:spacing w:line="360" w:lineRule="auto"/>
        <w:ind w:firstLine="420" w:firstLineChars="200"/>
        <w:rPr>
          <w:rFonts w:ascii="宋体" w:hAnsi="宋体" w:cs="宋体"/>
        </w:rPr>
      </w:pPr>
      <w:r>
        <w:rPr>
          <w:rFonts w:hint="eastAsia" w:ascii="宋体" w:hAnsi="宋体" w:cs="宋体"/>
        </w:rPr>
        <w:t>1.对于具有良好浇注、养护条件的工程，在检测同一批构件时，如果各构件、各测区的回弹值比较均匀，但部分构件或个别部位混凝土碳化深度较大，可考虑是异常碳化的问题。建议将该批所测构件的混凝土碳化深度取其平均值作为该部分构件混凝土碳化深度值，然后采用现行回弹法测强曲线进行混凝土强度换算。</w:t>
      </w:r>
    </w:p>
    <w:p>
      <w:pPr>
        <w:spacing w:line="360" w:lineRule="auto"/>
        <w:ind w:firstLine="420" w:firstLineChars="200"/>
        <w:rPr>
          <w:rFonts w:ascii="宋体" w:hAnsi="宋体" w:cs="宋体"/>
        </w:rPr>
      </w:pPr>
      <w:r>
        <w:rPr>
          <w:rFonts w:hint="eastAsia" w:ascii="宋体" w:hAnsi="宋体" w:cs="宋体"/>
        </w:rPr>
        <w:t>2.对于具有良好浇注、养护条件的工程，如果所测同批构件中，部分构件或构件的某些部位回弹值较低，而混凝土碳化深度却变化不大时，可考虑混凝土中砂浆含量偏大的影响。建议从回弹值最低部位凿取一小块混凝土，观察其砂浆层厚度及石子含量情况，若石子含量正常，且气孔含量较多，则该部位混凝土强度确实较差，可直接按测强曲线换算混凝土强度；反之，则选取回弹值最低和次低部位钻取芯样(不少于3个)，进行混凝土抗压强度试验，用该强度对低回弹值部位的换算强度进行修正。</w:t>
      </w:r>
    </w:p>
    <w:p>
      <w:pPr>
        <w:spacing w:line="360" w:lineRule="auto"/>
        <w:ind w:firstLine="420" w:firstLineChars="200"/>
        <w:rPr>
          <w:rFonts w:ascii="宋体" w:hAnsi="宋体" w:cs="宋体"/>
        </w:rPr>
      </w:pPr>
      <w:r>
        <w:rPr>
          <w:rFonts w:hint="eastAsia" w:ascii="宋体" w:hAnsi="宋体" w:cs="宋体"/>
        </w:rPr>
        <w:t>3.对于龄期较短或混凝土表面潮湿的构件，由于受潮湿混凝土的影响，回弹值一般偏低，尤其是强度较低的混凝土，这一影响更大。处理方法如下:待混凝土表面干燥后再进行回弹测试；如果时间不允许，可采用钻芯法对其换算强度值进行修正。</w:t>
      </w:r>
    </w:p>
    <w:p>
      <w:pPr>
        <w:spacing w:line="360" w:lineRule="auto"/>
        <w:ind w:firstLine="420" w:firstLineChars="200"/>
        <w:rPr>
          <w:rFonts w:ascii="宋体" w:hAnsi="宋体" w:cs="宋体"/>
        </w:rPr>
      </w:pPr>
      <w:r>
        <w:rPr>
          <w:rFonts w:hint="eastAsia" w:ascii="宋体" w:hAnsi="宋体" w:cs="宋体"/>
        </w:rPr>
        <w:t>4.凡是检测泵送混凝土结构或构件，当按现行回弹法规程推定的混凝土强度达不到设计要求时，不可盲目下结论，这时要考虑混凝土中砂浆含量偏大的影响，应采用钻芯等其它检测方法进行验证或修正。</w:t>
      </w:r>
    </w:p>
    <w:p>
      <w:pPr>
        <w:spacing w:line="360" w:lineRule="auto"/>
        <w:ind w:firstLine="422" w:firstLineChars="200"/>
        <w:rPr>
          <w:rFonts w:ascii="宋体" w:hAnsi="宋体" w:cs="宋体"/>
          <w:b/>
          <w:bCs/>
        </w:rPr>
      </w:pPr>
      <w:r>
        <w:rPr>
          <w:rFonts w:hint="eastAsia" w:ascii="宋体" w:hAnsi="宋体" w:cs="宋体"/>
          <w:b/>
          <w:bCs/>
        </w:rPr>
        <w:t>七、结束语</w:t>
      </w:r>
    </w:p>
    <w:p>
      <w:pPr>
        <w:spacing w:line="360" w:lineRule="auto"/>
        <w:ind w:firstLine="420" w:firstLineChars="200"/>
        <w:rPr>
          <w:rFonts w:ascii="宋体" w:hAnsi="宋体" w:cs="宋体"/>
        </w:rPr>
      </w:pPr>
      <w:r>
        <w:rPr>
          <w:rFonts w:hint="eastAsia" w:ascii="宋体" w:hAnsi="宋体" w:cs="宋体"/>
        </w:rPr>
        <w:t>回弹法检测混凝土强度具有方便快捷的特点，在工程检测中被广泛使用。但是，它也有其局限性，为了提高检测的准确性，在工程实践中监理人员应严格按照技术规程灵活使用，确保检测结果的准确性。</w:t>
      </w:r>
    </w:p>
    <w:p>
      <w:pPr>
        <w:spacing w:line="360" w:lineRule="auto"/>
        <w:ind w:firstLine="420" w:firstLineChars="200"/>
        <w:rPr>
          <w:rFonts w:ascii="宋体" w:hAnsi="宋体" w:cs="宋体"/>
        </w:rPr>
      </w:pPr>
      <w:r>
        <w:rPr>
          <w:rFonts w:hint="eastAsia" w:ascii="宋体" w:hAnsi="宋体" w:cs="宋体"/>
        </w:rPr>
        <w:t>参考文献</w:t>
      </w:r>
    </w:p>
    <w:p>
      <w:pPr>
        <w:spacing w:line="360" w:lineRule="auto"/>
        <w:ind w:firstLine="420" w:firstLineChars="200"/>
        <w:rPr>
          <w:rFonts w:ascii="宋体" w:hAnsi="宋体" w:cs="宋体"/>
        </w:rPr>
      </w:pPr>
      <w:r>
        <w:rPr>
          <w:rFonts w:hint="eastAsia" w:ascii="宋体" w:hAnsi="宋体" w:cs="宋体"/>
        </w:rPr>
        <w:t>【1】《回弹法检测混凝土抗压强度技术规程》 JGJ.T23-2011-15</w:t>
      </w:r>
    </w:p>
    <w:p>
      <w:pPr>
        <w:spacing w:line="360" w:lineRule="auto"/>
        <w:ind w:firstLine="420" w:firstLineChars="200"/>
        <w:rPr>
          <w:rFonts w:ascii="宋体" w:hAnsi="宋体" w:cs="宋体"/>
        </w:rPr>
      </w:pPr>
      <w:r>
        <w:rPr>
          <w:rFonts w:hint="eastAsia" w:ascii="宋体" w:hAnsi="宋体" w:cs="宋体"/>
        </w:rPr>
        <w:t>【2】《关于主体结构中混凝土回弹的检测》 文章编号：1008—4428(2015)O7_111—02</w:t>
      </w:r>
    </w:p>
    <w:p>
      <w:pPr>
        <w:spacing w:line="360" w:lineRule="auto"/>
        <w:ind w:firstLine="420" w:firstLineChars="200"/>
        <w:rPr>
          <w:rFonts w:ascii="宋体" w:hAnsi="宋体" w:cs="宋体"/>
        </w:rPr>
      </w:pPr>
      <w:r>
        <w:rPr>
          <w:rFonts w:hint="eastAsia" w:ascii="宋体" w:hAnsi="宋体" w:cs="宋体"/>
        </w:rPr>
        <w:t>【3】《建筑工程混凝土回弹检测》 文章编号：1009—914X(2015)46—0125—01</w:t>
      </w:r>
    </w:p>
    <w:p>
      <w:pPr>
        <w:spacing w:line="360" w:lineRule="auto"/>
        <w:ind w:firstLine="420" w:firstLineChars="200"/>
        <w:rPr>
          <w:rFonts w:ascii="宋体" w:hAnsi="宋体" w:cs="宋体"/>
        </w:rPr>
      </w:pPr>
      <w:r>
        <w:rPr>
          <w:rFonts w:hint="eastAsia" w:ascii="宋体" w:hAnsi="宋体" w:cs="宋体"/>
        </w:rPr>
        <w:t>【4】《混凝土强度检测评定标准》 GB/T57107-2010</w:t>
      </w:r>
    </w:p>
    <w:p>
      <w:pPr>
        <w:spacing w:line="360" w:lineRule="auto"/>
        <w:ind w:firstLine="420" w:firstLineChars="200"/>
        <w:rPr>
          <w:rFonts w:ascii="宋体" w:hAnsi="宋体" w:cs="宋体"/>
        </w:rPr>
      </w:pPr>
      <w:r>
        <w:rPr>
          <w:rFonts w:hint="eastAsia" w:ascii="宋体" w:hAnsi="宋体" w:cs="宋体"/>
        </w:rPr>
        <w:t>【5】《混凝土结构现场检测技术标准》 GB/T50784-2013</w:t>
      </w:r>
    </w:p>
    <w:p>
      <w:pPr>
        <w:spacing w:line="360" w:lineRule="auto"/>
        <w:ind w:firstLine="422" w:firstLineChars="200"/>
        <w:jc w:val="right"/>
        <w:rPr>
          <w:rFonts w:ascii="宋体" w:hAnsi="宋体" w:cs="宋体"/>
        </w:rPr>
      </w:pPr>
      <w:r>
        <w:rPr>
          <w:rFonts w:hint="eastAsia" w:asciiTheme="minorEastAsia" w:hAnsiTheme="minorEastAsia" w:eastAsiaTheme="minorEastAsia" w:cstheme="minorEastAsia"/>
          <w:b/>
          <w:bCs/>
          <w:color w:val="000000" w:themeColor="text1"/>
        </w:rPr>
        <w:drawing>
          <wp:anchor distT="0" distB="0" distL="114300" distR="114300" simplePos="0" relativeHeight="251611136" behindDoc="1" locked="0" layoutInCell="1" allowOverlap="1">
            <wp:simplePos x="0" y="0"/>
            <wp:positionH relativeFrom="column">
              <wp:posOffset>103505</wp:posOffset>
            </wp:positionH>
            <wp:positionV relativeFrom="paragraph">
              <wp:posOffset>264160</wp:posOffset>
            </wp:positionV>
            <wp:extent cx="5264150" cy="250190"/>
            <wp:effectExtent l="0" t="0" r="12700" b="16510"/>
            <wp:wrapThrough wrapText="bothSides">
              <wp:wrapPolygon>
                <wp:start x="0" y="0"/>
                <wp:lineTo x="0" y="19736"/>
                <wp:lineTo x="21496" y="19736"/>
                <wp:lineTo x="21496" y="0"/>
                <wp:lineTo x="0" y="0"/>
              </wp:wrapPolygon>
            </wp:wrapThrough>
            <wp:docPr id="10" name="图片 55" descr="15763872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5" descr="1576387276(1)"/>
                    <pic:cNvPicPr>
                      <a:picLocks noChangeAspect="1"/>
                    </pic:cNvPicPr>
                  </pic:nvPicPr>
                  <pic:blipFill>
                    <a:blip r:embed="rId82" cstate="print"/>
                    <a:stretch>
                      <a:fillRect/>
                    </a:stretch>
                  </pic:blipFill>
                  <pic:spPr>
                    <a:xfrm>
                      <a:off x="0" y="0"/>
                      <a:ext cx="5264150" cy="250190"/>
                    </a:xfrm>
                    <a:prstGeom prst="rect">
                      <a:avLst/>
                    </a:prstGeom>
                  </pic:spPr>
                </pic:pic>
              </a:graphicData>
            </a:graphic>
          </wp:anchor>
        </w:drawing>
      </w:r>
      <w:r>
        <w:rPr>
          <w:rFonts w:hint="eastAsia" w:ascii="宋体" w:hAnsi="宋体" w:cs="宋体"/>
        </w:rPr>
        <w:t xml:space="preserve">卢昕更 </w:t>
      </w:r>
    </w:p>
    <w:p>
      <w:pPr>
        <w:spacing w:line="360" w:lineRule="auto"/>
        <w:ind w:firstLine="420" w:firstLineChars="200"/>
        <w:rPr>
          <w:rFonts w:ascii="宋体" w:hAnsi="宋体" w:cs="宋体"/>
          <w:color w:val="000000"/>
        </w:rPr>
      </w:pPr>
      <w:r>
        <w:rPr>
          <w:rFonts w:hint="eastAsia" w:ascii="宋体" w:hAnsi="宋体" w:cs="宋体"/>
          <w:color w:val="000000"/>
        </w:rPr>
        <w:t>（上接第6页）</w:t>
      </w:r>
    </w:p>
    <w:p>
      <w:pPr>
        <w:spacing w:line="360" w:lineRule="auto"/>
        <w:ind w:firstLine="422" w:firstLineChars="200"/>
        <w:rPr>
          <w:rFonts w:ascii="宋体" w:hAnsi="宋体" w:cs="宋体"/>
          <w:b/>
          <w:bCs/>
          <w:color w:val="000000"/>
        </w:rPr>
      </w:pPr>
      <w:r>
        <w:rPr>
          <w:rFonts w:hint="eastAsia" w:ascii="宋体" w:hAnsi="宋体" w:cs="宋体"/>
          <w:b/>
          <w:bCs/>
          <w:color w:val="000000"/>
        </w:rPr>
        <w:t>（二）工程主要材料的市场价格分析。</w:t>
      </w:r>
    </w:p>
    <w:p>
      <w:pPr>
        <w:spacing w:line="360" w:lineRule="auto"/>
        <w:ind w:firstLine="420" w:firstLineChars="200"/>
        <w:rPr>
          <w:rFonts w:ascii="宋体" w:hAnsi="宋体" w:cs="宋体"/>
          <w:color w:val="000000"/>
        </w:rPr>
      </w:pPr>
      <w:r>
        <w:rPr>
          <w:rFonts w:hint="eastAsia" w:ascii="宋体" w:hAnsi="宋体" w:cs="宋体"/>
          <w:color w:val="000000"/>
        </w:rPr>
        <w:t>1、人工信息价：2020年第三季度开始一二三类人工信息价小幅上涨，且第三季度前两个月都呈现小幅上涨趋势，后续应继续保持不变或小幅上涨。</w:t>
      </w:r>
    </w:p>
    <w:p>
      <w:pPr>
        <w:spacing w:line="360" w:lineRule="auto"/>
        <w:ind w:firstLine="420" w:firstLineChars="200"/>
        <w:rPr>
          <w:rFonts w:ascii="宋体" w:hAnsi="宋体" w:cs="宋体"/>
          <w:color w:val="000000"/>
        </w:rPr>
      </w:pPr>
      <w:r>
        <w:rPr>
          <w:rFonts w:hint="eastAsia" w:ascii="宋体" w:hAnsi="宋体" w:cs="宋体"/>
          <w:color w:val="000000"/>
        </w:rPr>
        <w:t>2、钢材类：2020年第三季度7月份开始螺纹钢（盘条）价格保持不变，8月份呈小幅上涨趋势，螺纹钢及圆钢7月份呈小幅下降，8月份又开始呈现小幅上涨趋势，预计第三季度末及第四季度后续几个月将继续呈现小幅上涨趋势。</w:t>
      </w:r>
    </w:p>
    <w:p>
      <w:pPr>
        <w:spacing w:line="360" w:lineRule="auto"/>
        <w:ind w:firstLine="420" w:firstLineChars="200"/>
        <w:rPr>
          <w:rFonts w:ascii="宋体" w:hAnsi="宋体" w:cs="宋体"/>
          <w:color w:val="000000"/>
        </w:rPr>
      </w:pPr>
      <w:r>
        <w:pict>
          <v:shape id="_x0000_s3553" o:spid="_x0000_s3553" o:spt="202" type="#_x0000_t202" style="position:absolute;left:0pt;margin-left:378.95pt;margin-top:64.65pt;height:29pt;width:69.5pt;z-index:251699200;mso-width-relative:page;mso-height-relative:page;" stroked="f" coordsize="21600,21600">
            <v:path/>
            <v:fill focussize="0,0"/>
            <v:stroke on="f"/>
            <v:imagedata o:title=""/>
            <o:lock v:ext="edit"/>
            <v:textbox>
              <w:txbxContent>
                <w:p>
                  <w:r>
                    <w:rPr>
                      <w:rFonts w:hint="eastAsia"/>
                    </w:rPr>
                    <w:t>吴高津</w:t>
                  </w:r>
                </w:p>
              </w:txbxContent>
            </v:textbox>
          </v:shape>
        </w:pict>
      </w:r>
      <w:r>
        <w:rPr>
          <w:rFonts w:hint="eastAsia" w:ascii="宋体" w:hAnsi="宋体" w:cs="宋体"/>
          <w:color w:val="000000"/>
        </w:rPr>
        <w:t>3、商品混凝土类：水泥为商品混凝土主要组成材料之一，2020年第三季度7月份开始仍呈现小幅度下降趋势，8月份开始又呈现小幅上涨，商品混凝土信息价也呈现该趋势，预计第三季度末及第四季度后续几个月将继续呈现小幅上涨趋势。</w:t>
      </w:r>
    </w:p>
    <w:p>
      <w:pPr>
        <w:jc w:val="center"/>
        <w:rPr>
          <w:rFonts w:ascii="仿宋" w:hAnsi="仿宋" w:eastAsia="仿宋" w:cs="仿宋"/>
          <w:b/>
          <w:color w:val="000000"/>
          <w:sz w:val="28"/>
          <w:szCs w:val="28"/>
        </w:rPr>
      </w:pPr>
      <w:r>
        <w:rPr>
          <w:rFonts w:hint="eastAsia" w:ascii="宋体" w:hAnsi="宋体" w:cs="宋体"/>
          <w:b/>
          <w:color w:val="000000"/>
          <w:sz w:val="28"/>
          <w:szCs w:val="28"/>
        </w:rPr>
        <w:t>杭州市建设工程主材价格波动情况及预测</w:t>
      </w:r>
    </w:p>
    <w:p>
      <w:pPr>
        <w:spacing w:line="360" w:lineRule="auto"/>
        <w:jc w:val="center"/>
        <w:rPr>
          <w:rFonts w:ascii="宋体" w:hAnsi="宋体" w:cs="宋体"/>
          <w:b/>
          <w:bCs/>
          <w:color w:val="000000"/>
          <w:sz w:val="28"/>
          <w:szCs w:val="28"/>
        </w:rPr>
      </w:pPr>
      <w:r>
        <w:rPr>
          <w:rFonts w:hint="eastAsia" w:ascii="宋体" w:hAnsi="宋体" w:cs="宋体"/>
          <w:b/>
          <w:bCs/>
          <w:color w:val="000000"/>
          <w:sz w:val="28"/>
          <w:szCs w:val="28"/>
        </w:rPr>
        <w:t>（2020年第三季度7、8月份）</w:t>
      </w:r>
    </w:p>
    <w:p>
      <w:pPr>
        <w:spacing w:line="360" w:lineRule="auto"/>
        <w:ind w:firstLine="422" w:firstLineChars="200"/>
        <w:rPr>
          <w:rFonts w:ascii="宋体" w:hAnsi="宋体" w:cs="宋体"/>
          <w:b/>
          <w:bCs/>
          <w:color w:val="000000"/>
        </w:rPr>
      </w:pPr>
      <w:r>
        <w:rPr>
          <w:rFonts w:hint="eastAsia" w:ascii="宋体" w:hAnsi="宋体" w:cs="宋体"/>
          <w:b/>
          <w:bCs/>
          <w:color w:val="000000"/>
        </w:rPr>
        <w:t>（一）各月主要人工、材料价格表。（含税信息价）</w:t>
      </w:r>
    </w:p>
    <w:tbl>
      <w:tblPr>
        <w:tblStyle w:val="25"/>
        <w:tblW w:w="0" w:type="auto"/>
        <w:jc w:val="center"/>
        <w:tblLayout w:type="fixed"/>
        <w:tblCellMar>
          <w:top w:w="0" w:type="dxa"/>
          <w:left w:w="108" w:type="dxa"/>
          <w:bottom w:w="0" w:type="dxa"/>
          <w:right w:w="108" w:type="dxa"/>
        </w:tblCellMar>
      </w:tblPr>
      <w:tblGrid>
        <w:gridCol w:w="771"/>
        <w:gridCol w:w="1742"/>
        <w:gridCol w:w="1762"/>
        <w:gridCol w:w="971"/>
        <w:gridCol w:w="904"/>
        <w:gridCol w:w="927"/>
        <w:gridCol w:w="900"/>
      </w:tblGrid>
      <w:tr>
        <w:tblPrEx>
          <w:tblCellMar>
            <w:top w:w="0" w:type="dxa"/>
            <w:left w:w="108" w:type="dxa"/>
            <w:bottom w:w="0" w:type="dxa"/>
            <w:right w:w="108" w:type="dxa"/>
          </w:tblCellMar>
        </w:tblPrEx>
        <w:trPr>
          <w:trHeight w:val="1387" w:hRule="atLeast"/>
          <w:jc w:val="center"/>
        </w:trPr>
        <w:tc>
          <w:tcPr>
            <w:tcW w:w="77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类别</w:t>
            </w:r>
          </w:p>
        </w:tc>
        <w:tc>
          <w:tcPr>
            <w:tcW w:w="1742"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材料名称</w:t>
            </w:r>
          </w:p>
        </w:tc>
        <w:tc>
          <w:tcPr>
            <w:tcW w:w="1762"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规格型号</w:t>
            </w:r>
          </w:p>
        </w:tc>
        <w:tc>
          <w:tcPr>
            <w:tcW w:w="971"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单位</w:t>
            </w:r>
          </w:p>
        </w:tc>
        <w:tc>
          <w:tcPr>
            <w:tcW w:w="90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rPr>
            </w:pPr>
            <w:r>
              <w:rPr>
                <w:rFonts w:hint="eastAsia" w:ascii="宋体" w:hAnsi="宋体" w:cs="宋体"/>
                <w:color w:val="000000"/>
              </w:rPr>
              <w:t>2020年7月</w:t>
            </w:r>
          </w:p>
        </w:tc>
        <w:tc>
          <w:tcPr>
            <w:tcW w:w="927"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rPr>
            </w:pPr>
            <w:r>
              <w:rPr>
                <w:rFonts w:hint="eastAsia" w:ascii="宋体" w:hAnsi="宋体" w:cs="宋体"/>
                <w:color w:val="000000"/>
              </w:rPr>
              <w:t>2020年8月</w:t>
            </w:r>
          </w:p>
        </w:tc>
        <w:tc>
          <w:tcPr>
            <w:tcW w:w="90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rPr>
            </w:pPr>
          </w:p>
        </w:tc>
      </w:tr>
      <w:tr>
        <w:tblPrEx>
          <w:tblCellMar>
            <w:top w:w="0" w:type="dxa"/>
            <w:left w:w="108" w:type="dxa"/>
            <w:bottom w:w="0" w:type="dxa"/>
            <w:right w:w="108" w:type="dxa"/>
          </w:tblCellMar>
        </w:tblPrEx>
        <w:trPr>
          <w:trHeight w:val="434" w:hRule="atLeast"/>
          <w:jc w:val="center"/>
        </w:trPr>
        <w:tc>
          <w:tcPr>
            <w:tcW w:w="771"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rPr>
            </w:pPr>
            <w:r>
              <w:rPr>
                <w:rFonts w:hint="eastAsia" w:ascii="宋体" w:hAnsi="宋体" w:cs="宋体"/>
                <w:color w:val="000000"/>
                <w:kern w:val="0"/>
              </w:rPr>
              <w:t>人</w:t>
            </w:r>
            <w:r>
              <w:rPr>
                <w:rFonts w:hint="eastAsia" w:ascii="宋体" w:hAnsi="宋体" w:cs="宋体"/>
                <w:color w:val="000000"/>
                <w:kern w:val="0"/>
              </w:rPr>
              <w:br w:type="textWrapping"/>
            </w:r>
            <w:r>
              <w:rPr>
                <w:rFonts w:hint="eastAsia" w:ascii="宋体" w:hAnsi="宋体" w:cs="宋体"/>
                <w:color w:val="000000"/>
                <w:kern w:val="0"/>
              </w:rPr>
              <w:t>工</w:t>
            </w:r>
          </w:p>
        </w:tc>
        <w:tc>
          <w:tcPr>
            <w:tcW w:w="174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人工</w:t>
            </w:r>
          </w:p>
        </w:tc>
        <w:tc>
          <w:tcPr>
            <w:tcW w:w="176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一类</w:t>
            </w:r>
          </w:p>
        </w:tc>
        <w:tc>
          <w:tcPr>
            <w:tcW w:w="97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元/工日</w:t>
            </w:r>
          </w:p>
        </w:tc>
        <w:tc>
          <w:tcPr>
            <w:tcW w:w="904"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rPr>
            </w:pPr>
            <w:r>
              <w:rPr>
                <w:rFonts w:hint="eastAsia" w:ascii="宋体" w:hAnsi="宋体" w:cs="宋体"/>
                <w:color w:val="000000"/>
                <w:kern w:val="0"/>
              </w:rPr>
              <w:t>132</w:t>
            </w:r>
          </w:p>
        </w:tc>
        <w:tc>
          <w:tcPr>
            <w:tcW w:w="92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135</w:t>
            </w:r>
          </w:p>
        </w:tc>
        <w:tc>
          <w:tcPr>
            <w:tcW w:w="900"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p>
        </w:tc>
      </w:tr>
      <w:tr>
        <w:tblPrEx>
          <w:tblCellMar>
            <w:top w:w="0" w:type="dxa"/>
            <w:left w:w="108" w:type="dxa"/>
            <w:bottom w:w="0" w:type="dxa"/>
            <w:right w:w="108" w:type="dxa"/>
          </w:tblCellMar>
        </w:tblPrEx>
        <w:trPr>
          <w:trHeight w:val="434" w:hRule="atLeast"/>
          <w:jc w:val="center"/>
        </w:trPr>
        <w:tc>
          <w:tcPr>
            <w:tcW w:w="771" w:type="dxa"/>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rPr>
            </w:pPr>
          </w:p>
        </w:tc>
        <w:tc>
          <w:tcPr>
            <w:tcW w:w="174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人工</w:t>
            </w:r>
          </w:p>
        </w:tc>
        <w:tc>
          <w:tcPr>
            <w:tcW w:w="176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二类</w:t>
            </w:r>
          </w:p>
        </w:tc>
        <w:tc>
          <w:tcPr>
            <w:tcW w:w="97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元/工日</w:t>
            </w:r>
          </w:p>
        </w:tc>
        <w:tc>
          <w:tcPr>
            <w:tcW w:w="904"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rPr>
            </w:pPr>
            <w:r>
              <w:rPr>
                <w:rFonts w:hint="eastAsia" w:ascii="宋体" w:hAnsi="宋体" w:cs="宋体"/>
                <w:color w:val="000000"/>
                <w:kern w:val="0"/>
              </w:rPr>
              <w:t>144</w:t>
            </w:r>
          </w:p>
        </w:tc>
        <w:tc>
          <w:tcPr>
            <w:tcW w:w="92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146</w:t>
            </w:r>
          </w:p>
        </w:tc>
        <w:tc>
          <w:tcPr>
            <w:tcW w:w="900"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p>
        </w:tc>
      </w:tr>
      <w:tr>
        <w:tblPrEx>
          <w:tblCellMar>
            <w:top w:w="0" w:type="dxa"/>
            <w:left w:w="108" w:type="dxa"/>
            <w:bottom w:w="0" w:type="dxa"/>
            <w:right w:w="108" w:type="dxa"/>
          </w:tblCellMar>
        </w:tblPrEx>
        <w:trPr>
          <w:trHeight w:val="434" w:hRule="atLeast"/>
          <w:jc w:val="center"/>
        </w:trPr>
        <w:tc>
          <w:tcPr>
            <w:tcW w:w="771" w:type="dxa"/>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rPr>
            </w:pPr>
          </w:p>
        </w:tc>
        <w:tc>
          <w:tcPr>
            <w:tcW w:w="174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人工</w:t>
            </w:r>
          </w:p>
        </w:tc>
        <w:tc>
          <w:tcPr>
            <w:tcW w:w="176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三类</w:t>
            </w:r>
          </w:p>
        </w:tc>
        <w:tc>
          <w:tcPr>
            <w:tcW w:w="97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元/工日</w:t>
            </w:r>
          </w:p>
        </w:tc>
        <w:tc>
          <w:tcPr>
            <w:tcW w:w="904"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rPr>
            </w:pPr>
            <w:r>
              <w:rPr>
                <w:rFonts w:hint="eastAsia" w:ascii="宋体" w:hAnsi="宋体" w:cs="宋体"/>
                <w:color w:val="000000"/>
                <w:kern w:val="0"/>
              </w:rPr>
              <w:t>166</w:t>
            </w:r>
          </w:p>
        </w:tc>
        <w:tc>
          <w:tcPr>
            <w:tcW w:w="92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167</w:t>
            </w:r>
          </w:p>
        </w:tc>
        <w:tc>
          <w:tcPr>
            <w:tcW w:w="900"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p>
        </w:tc>
      </w:tr>
      <w:tr>
        <w:tblPrEx>
          <w:tblCellMar>
            <w:top w:w="0" w:type="dxa"/>
            <w:left w:w="108" w:type="dxa"/>
            <w:bottom w:w="0" w:type="dxa"/>
            <w:right w:w="108" w:type="dxa"/>
          </w:tblCellMar>
        </w:tblPrEx>
        <w:trPr>
          <w:trHeight w:val="435" w:hRule="atLeast"/>
          <w:jc w:val="center"/>
        </w:trPr>
        <w:tc>
          <w:tcPr>
            <w:tcW w:w="771"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rPr>
            </w:pPr>
            <w:r>
              <w:rPr>
                <w:rFonts w:hint="eastAsia" w:ascii="宋体" w:hAnsi="宋体" w:cs="宋体"/>
                <w:color w:val="000000"/>
                <w:kern w:val="0"/>
              </w:rPr>
              <w:t>钢</w:t>
            </w:r>
            <w:r>
              <w:rPr>
                <w:rFonts w:hint="eastAsia" w:ascii="宋体" w:hAnsi="宋体" w:cs="宋体"/>
                <w:color w:val="000000"/>
                <w:kern w:val="0"/>
              </w:rPr>
              <w:br w:type="textWrapping"/>
            </w:r>
            <w:r>
              <w:rPr>
                <w:rFonts w:hint="eastAsia" w:ascii="宋体" w:hAnsi="宋体" w:cs="宋体"/>
                <w:color w:val="000000"/>
                <w:kern w:val="0"/>
              </w:rPr>
              <w:t>材</w:t>
            </w:r>
          </w:p>
        </w:tc>
        <w:tc>
          <w:tcPr>
            <w:tcW w:w="1742" w:type="dxa"/>
            <w:vMerge w:val="restart"/>
            <w:tcBorders>
              <w:top w:val="nil"/>
              <w:left w:val="nil"/>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螺纹钢（盘条）</w:t>
            </w:r>
          </w:p>
        </w:tc>
        <w:tc>
          <w:tcPr>
            <w:tcW w:w="176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rPr>
              <w:t>HRB400 φ6</w:t>
            </w:r>
          </w:p>
        </w:tc>
        <w:tc>
          <w:tcPr>
            <w:tcW w:w="97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元/T</w:t>
            </w:r>
          </w:p>
        </w:tc>
        <w:tc>
          <w:tcPr>
            <w:tcW w:w="904"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rPr>
            </w:pPr>
            <w:r>
              <w:rPr>
                <w:rFonts w:hint="eastAsia" w:ascii="宋体" w:hAnsi="宋体" w:cs="宋体"/>
                <w:color w:val="000000"/>
              </w:rPr>
              <w:t>4375</w:t>
            </w:r>
          </w:p>
        </w:tc>
        <w:tc>
          <w:tcPr>
            <w:tcW w:w="92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4436</w:t>
            </w:r>
          </w:p>
        </w:tc>
        <w:tc>
          <w:tcPr>
            <w:tcW w:w="900"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p>
        </w:tc>
      </w:tr>
      <w:tr>
        <w:tblPrEx>
          <w:tblCellMar>
            <w:top w:w="0" w:type="dxa"/>
            <w:left w:w="108" w:type="dxa"/>
            <w:bottom w:w="0" w:type="dxa"/>
            <w:right w:w="108" w:type="dxa"/>
          </w:tblCellMar>
        </w:tblPrEx>
        <w:trPr>
          <w:trHeight w:val="435" w:hRule="atLeast"/>
          <w:jc w:val="center"/>
        </w:trPr>
        <w:tc>
          <w:tcPr>
            <w:tcW w:w="771" w:type="dxa"/>
            <w:vMerge w:val="continue"/>
            <w:tcBorders>
              <w:left w:val="single" w:color="auto" w:sz="4" w:space="0"/>
              <w:right w:val="single" w:color="auto" w:sz="4" w:space="0"/>
            </w:tcBorders>
            <w:vAlign w:val="center"/>
          </w:tcPr>
          <w:p>
            <w:pPr>
              <w:widowControl/>
              <w:jc w:val="center"/>
              <w:rPr>
                <w:rFonts w:ascii="宋体" w:hAnsi="宋体" w:cs="宋体"/>
                <w:color w:val="000000"/>
                <w:kern w:val="0"/>
              </w:rPr>
            </w:pPr>
          </w:p>
        </w:tc>
        <w:tc>
          <w:tcPr>
            <w:tcW w:w="1742" w:type="dxa"/>
            <w:vMerge w:val="continue"/>
            <w:tcBorders>
              <w:left w:val="nil"/>
              <w:right w:val="single" w:color="auto" w:sz="4" w:space="0"/>
            </w:tcBorders>
            <w:noWrap/>
            <w:vAlign w:val="center"/>
          </w:tcPr>
          <w:p>
            <w:pPr>
              <w:widowControl/>
              <w:jc w:val="center"/>
              <w:rPr>
                <w:rFonts w:ascii="宋体" w:hAnsi="宋体" w:cs="宋体"/>
                <w:color w:val="000000"/>
                <w:kern w:val="0"/>
              </w:rPr>
            </w:pPr>
          </w:p>
        </w:tc>
        <w:tc>
          <w:tcPr>
            <w:tcW w:w="176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rPr>
            </w:pPr>
            <w:r>
              <w:rPr>
                <w:rFonts w:hint="eastAsia" w:ascii="宋体" w:hAnsi="宋体" w:cs="宋体"/>
                <w:color w:val="000000"/>
              </w:rPr>
              <w:t>HRB400 φ8~10</w:t>
            </w:r>
          </w:p>
        </w:tc>
        <w:tc>
          <w:tcPr>
            <w:tcW w:w="97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元/T</w:t>
            </w:r>
          </w:p>
        </w:tc>
        <w:tc>
          <w:tcPr>
            <w:tcW w:w="904"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rPr>
            </w:pPr>
            <w:r>
              <w:rPr>
                <w:rFonts w:hint="eastAsia" w:ascii="宋体" w:hAnsi="宋体" w:cs="宋体"/>
                <w:color w:val="000000"/>
              </w:rPr>
              <w:t>4121</w:t>
            </w:r>
          </w:p>
        </w:tc>
        <w:tc>
          <w:tcPr>
            <w:tcW w:w="92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4182</w:t>
            </w:r>
          </w:p>
        </w:tc>
        <w:tc>
          <w:tcPr>
            <w:tcW w:w="900"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p>
        </w:tc>
      </w:tr>
      <w:tr>
        <w:tblPrEx>
          <w:tblCellMar>
            <w:top w:w="0" w:type="dxa"/>
            <w:left w:w="108" w:type="dxa"/>
            <w:bottom w:w="0" w:type="dxa"/>
            <w:right w:w="108" w:type="dxa"/>
          </w:tblCellMar>
        </w:tblPrEx>
        <w:trPr>
          <w:trHeight w:val="435" w:hRule="atLeast"/>
          <w:jc w:val="center"/>
        </w:trPr>
        <w:tc>
          <w:tcPr>
            <w:tcW w:w="771" w:type="dxa"/>
            <w:vMerge w:val="continue"/>
            <w:tcBorders>
              <w:left w:val="single" w:color="auto" w:sz="4" w:space="0"/>
              <w:right w:val="single" w:color="auto" w:sz="4" w:space="0"/>
            </w:tcBorders>
            <w:vAlign w:val="center"/>
          </w:tcPr>
          <w:p>
            <w:pPr>
              <w:widowControl/>
              <w:jc w:val="center"/>
              <w:rPr>
                <w:rFonts w:ascii="宋体" w:hAnsi="宋体" w:cs="宋体"/>
                <w:color w:val="000000"/>
                <w:kern w:val="0"/>
              </w:rPr>
            </w:pPr>
          </w:p>
        </w:tc>
        <w:tc>
          <w:tcPr>
            <w:tcW w:w="1742" w:type="dxa"/>
            <w:vMerge w:val="continue"/>
            <w:tcBorders>
              <w:left w:val="nil"/>
              <w:bottom w:val="single" w:color="auto" w:sz="4" w:space="0"/>
              <w:right w:val="single" w:color="auto" w:sz="4" w:space="0"/>
            </w:tcBorders>
            <w:noWrap/>
            <w:vAlign w:val="center"/>
          </w:tcPr>
          <w:p>
            <w:pPr>
              <w:widowControl/>
              <w:jc w:val="center"/>
              <w:rPr>
                <w:rFonts w:ascii="宋体" w:hAnsi="宋体" w:cs="宋体"/>
                <w:color w:val="000000"/>
                <w:kern w:val="0"/>
              </w:rPr>
            </w:pPr>
          </w:p>
        </w:tc>
        <w:tc>
          <w:tcPr>
            <w:tcW w:w="176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rPr>
            </w:pPr>
            <w:r>
              <w:rPr>
                <w:rFonts w:hint="eastAsia" w:ascii="宋体" w:hAnsi="宋体" w:cs="宋体"/>
                <w:color w:val="000000"/>
              </w:rPr>
              <w:t>HRB400 φ12</w:t>
            </w:r>
          </w:p>
        </w:tc>
        <w:tc>
          <w:tcPr>
            <w:tcW w:w="97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元/T</w:t>
            </w:r>
          </w:p>
        </w:tc>
        <w:tc>
          <w:tcPr>
            <w:tcW w:w="904"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rPr>
            </w:pPr>
            <w:r>
              <w:rPr>
                <w:rFonts w:hint="eastAsia" w:ascii="宋体" w:hAnsi="宋体" w:cs="宋体"/>
                <w:color w:val="000000"/>
              </w:rPr>
              <w:t>4151</w:t>
            </w:r>
          </w:p>
        </w:tc>
        <w:tc>
          <w:tcPr>
            <w:tcW w:w="92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4212</w:t>
            </w:r>
          </w:p>
        </w:tc>
        <w:tc>
          <w:tcPr>
            <w:tcW w:w="900"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p>
        </w:tc>
      </w:tr>
      <w:tr>
        <w:tblPrEx>
          <w:tblCellMar>
            <w:top w:w="0" w:type="dxa"/>
            <w:left w:w="108" w:type="dxa"/>
            <w:bottom w:w="0" w:type="dxa"/>
            <w:right w:w="108" w:type="dxa"/>
          </w:tblCellMar>
        </w:tblPrEx>
        <w:trPr>
          <w:trHeight w:val="435" w:hRule="atLeast"/>
          <w:jc w:val="center"/>
        </w:trPr>
        <w:tc>
          <w:tcPr>
            <w:tcW w:w="771" w:type="dxa"/>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rPr>
            </w:pPr>
          </w:p>
        </w:tc>
        <w:tc>
          <w:tcPr>
            <w:tcW w:w="1742" w:type="dxa"/>
            <w:vMerge w:val="restart"/>
            <w:tcBorders>
              <w:top w:val="nil"/>
              <w:left w:val="nil"/>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螺纹钢</w:t>
            </w:r>
          </w:p>
        </w:tc>
        <w:tc>
          <w:tcPr>
            <w:tcW w:w="176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rPr>
            </w:pPr>
            <w:r>
              <w:rPr>
                <w:rFonts w:hint="eastAsia" w:ascii="宋体" w:hAnsi="宋体" w:cs="宋体"/>
                <w:color w:val="000000"/>
              </w:rPr>
              <w:t>HRB400φ10</w:t>
            </w:r>
          </w:p>
        </w:tc>
        <w:tc>
          <w:tcPr>
            <w:tcW w:w="97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元/T</w:t>
            </w:r>
          </w:p>
        </w:tc>
        <w:tc>
          <w:tcPr>
            <w:tcW w:w="904"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rPr>
            </w:pPr>
            <w:r>
              <w:rPr>
                <w:rFonts w:hint="eastAsia" w:ascii="宋体" w:hAnsi="宋体" w:cs="宋体"/>
                <w:color w:val="000000"/>
              </w:rPr>
              <w:t>4050</w:t>
            </w:r>
          </w:p>
        </w:tc>
        <w:tc>
          <w:tcPr>
            <w:tcW w:w="92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4111</w:t>
            </w:r>
          </w:p>
        </w:tc>
        <w:tc>
          <w:tcPr>
            <w:tcW w:w="900"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p>
        </w:tc>
      </w:tr>
      <w:tr>
        <w:tblPrEx>
          <w:tblCellMar>
            <w:top w:w="0" w:type="dxa"/>
            <w:left w:w="108" w:type="dxa"/>
            <w:bottom w:w="0" w:type="dxa"/>
            <w:right w:w="108" w:type="dxa"/>
          </w:tblCellMar>
        </w:tblPrEx>
        <w:trPr>
          <w:trHeight w:val="435" w:hRule="atLeast"/>
          <w:jc w:val="center"/>
        </w:trPr>
        <w:tc>
          <w:tcPr>
            <w:tcW w:w="771" w:type="dxa"/>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rPr>
            </w:pPr>
          </w:p>
        </w:tc>
        <w:tc>
          <w:tcPr>
            <w:tcW w:w="1742" w:type="dxa"/>
            <w:vMerge w:val="continue"/>
            <w:tcBorders>
              <w:left w:val="nil"/>
              <w:right w:val="single" w:color="auto" w:sz="4" w:space="0"/>
            </w:tcBorders>
            <w:noWrap/>
            <w:vAlign w:val="center"/>
          </w:tcPr>
          <w:p>
            <w:pPr>
              <w:widowControl/>
              <w:jc w:val="center"/>
              <w:rPr>
                <w:rFonts w:ascii="宋体" w:hAnsi="宋体" w:cs="宋体"/>
                <w:color w:val="000000"/>
                <w:kern w:val="0"/>
              </w:rPr>
            </w:pPr>
          </w:p>
        </w:tc>
        <w:tc>
          <w:tcPr>
            <w:tcW w:w="176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rPr>
            </w:pPr>
            <w:r>
              <w:rPr>
                <w:rFonts w:hint="eastAsia" w:ascii="宋体" w:hAnsi="宋体" w:cs="宋体"/>
                <w:color w:val="000000"/>
              </w:rPr>
              <w:t>HRB400φ12</w:t>
            </w:r>
          </w:p>
        </w:tc>
        <w:tc>
          <w:tcPr>
            <w:tcW w:w="97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元/T</w:t>
            </w:r>
          </w:p>
        </w:tc>
        <w:tc>
          <w:tcPr>
            <w:tcW w:w="904"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rPr>
            </w:pPr>
            <w:r>
              <w:rPr>
                <w:rFonts w:hint="eastAsia" w:ascii="宋体" w:hAnsi="宋体" w:cs="宋体"/>
                <w:color w:val="000000"/>
              </w:rPr>
              <w:t>4009</w:t>
            </w:r>
          </w:p>
        </w:tc>
        <w:tc>
          <w:tcPr>
            <w:tcW w:w="92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4070</w:t>
            </w:r>
          </w:p>
        </w:tc>
        <w:tc>
          <w:tcPr>
            <w:tcW w:w="900"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p>
        </w:tc>
      </w:tr>
      <w:tr>
        <w:tblPrEx>
          <w:tblCellMar>
            <w:top w:w="0" w:type="dxa"/>
            <w:left w:w="108" w:type="dxa"/>
            <w:bottom w:w="0" w:type="dxa"/>
            <w:right w:w="108" w:type="dxa"/>
          </w:tblCellMar>
        </w:tblPrEx>
        <w:trPr>
          <w:trHeight w:val="435" w:hRule="atLeast"/>
          <w:jc w:val="center"/>
        </w:trPr>
        <w:tc>
          <w:tcPr>
            <w:tcW w:w="771" w:type="dxa"/>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rPr>
            </w:pPr>
          </w:p>
        </w:tc>
        <w:tc>
          <w:tcPr>
            <w:tcW w:w="1742" w:type="dxa"/>
            <w:vMerge w:val="continue"/>
            <w:tcBorders>
              <w:left w:val="nil"/>
              <w:right w:val="single" w:color="auto" w:sz="4" w:space="0"/>
            </w:tcBorders>
            <w:noWrap/>
            <w:vAlign w:val="center"/>
          </w:tcPr>
          <w:p>
            <w:pPr>
              <w:widowControl/>
              <w:jc w:val="center"/>
              <w:rPr>
                <w:rFonts w:ascii="宋体" w:hAnsi="宋体" w:cs="宋体"/>
                <w:color w:val="000000"/>
                <w:kern w:val="0"/>
              </w:rPr>
            </w:pPr>
          </w:p>
        </w:tc>
        <w:tc>
          <w:tcPr>
            <w:tcW w:w="176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rPr>
            </w:pPr>
            <w:r>
              <w:rPr>
                <w:rFonts w:hint="eastAsia" w:ascii="宋体" w:hAnsi="宋体" w:cs="宋体"/>
                <w:color w:val="000000"/>
              </w:rPr>
              <w:t>HRB400φ14</w:t>
            </w:r>
          </w:p>
        </w:tc>
        <w:tc>
          <w:tcPr>
            <w:tcW w:w="97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元/T</w:t>
            </w:r>
          </w:p>
        </w:tc>
        <w:tc>
          <w:tcPr>
            <w:tcW w:w="904"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rPr>
            </w:pPr>
            <w:r>
              <w:rPr>
                <w:rFonts w:hint="eastAsia" w:ascii="宋体" w:hAnsi="宋体" w:cs="宋体"/>
                <w:color w:val="000000"/>
              </w:rPr>
              <w:t>3969</w:t>
            </w:r>
          </w:p>
        </w:tc>
        <w:tc>
          <w:tcPr>
            <w:tcW w:w="92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4030</w:t>
            </w:r>
          </w:p>
        </w:tc>
        <w:tc>
          <w:tcPr>
            <w:tcW w:w="900"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p>
        </w:tc>
      </w:tr>
      <w:tr>
        <w:tblPrEx>
          <w:tblCellMar>
            <w:top w:w="0" w:type="dxa"/>
            <w:left w:w="108" w:type="dxa"/>
            <w:bottom w:w="0" w:type="dxa"/>
            <w:right w:w="108" w:type="dxa"/>
          </w:tblCellMar>
        </w:tblPrEx>
        <w:trPr>
          <w:trHeight w:val="435" w:hRule="atLeast"/>
          <w:jc w:val="center"/>
        </w:trPr>
        <w:tc>
          <w:tcPr>
            <w:tcW w:w="771" w:type="dxa"/>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rPr>
            </w:pPr>
          </w:p>
        </w:tc>
        <w:tc>
          <w:tcPr>
            <w:tcW w:w="1742" w:type="dxa"/>
            <w:vMerge w:val="continue"/>
            <w:tcBorders>
              <w:left w:val="nil"/>
              <w:right w:val="single" w:color="auto" w:sz="4" w:space="0"/>
            </w:tcBorders>
            <w:noWrap/>
            <w:vAlign w:val="center"/>
          </w:tcPr>
          <w:p>
            <w:pPr>
              <w:widowControl/>
              <w:jc w:val="center"/>
              <w:rPr>
                <w:rFonts w:ascii="宋体" w:hAnsi="宋体" w:cs="宋体"/>
                <w:color w:val="000000"/>
                <w:kern w:val="0"/>
              </w:rPr>
            </w:pPr>
          </w:p>
        </w:tc>
        <w:tc>
          <w:tcPr>
            <w:tcW w:w="176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rPr>
            </w:pPr>
            <w:r>
              <w:rPr>
                <w:rFonts w:hint="eastAsia" w:ascii="宋体" w:hAnsi="宋体" w:cs="宋体"/>
                <w:color w:val="000000"/>
              </w:rPr>
              <w:t>HRB400φ16</w:t>
            </w:r>
          </w:p>
        </w:tc>
        <w:tc>
          <w:tcPr>
            <w:tcW w:w="97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元/T</w:t>
            </w:r>
          </w:p>
        </w:tc>
        <w:tc>
          <w:tcPr>
            <w:tcW w:w="904"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rPr>
            </w:pPr>
            <w:r>
              <w:rPr>
                <w:rFonts w:hint="eastAsia" w:ascii="宋体" w:hAnsi="宋体" w:cs="宋体"/>
                <w:color w:val="000000"/>
              </w:rPr>
              <w:t>3908</w:t>
            </w:r>
          </w:p>
        </w:tc>
        <w:tc>
          <w:tcPr>
            <w:tcW w:w="92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3969</w:t>
            </w:r>
          </w:p>
        </w:tc>
        <w:tc>
          <w:tcPr>
            <w:tcW w:w="900"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p>
        </w:tc>
      </w:tr>
      <w:tr>
        <w:tblPrEx>
          <w:tblCellMar>
            <w:top w:w="0" w:type="dxa"/>
            <w:left w:w="108" w:type="dxa"/>
            <w:bottom w:w="0" w:type="dxa"/>
            <w:right w:w="108" w:type="dxa"/>
          </w:tblCellMar>
        </w:tblPrEx>
        <w:trPr>
          <w:trHeight w:val="435" w:hRule="atLeast"/>
          <w:jc w:val="center"/>
        </w:trPr>
        <w:tc>
          <w:tcPr>
            <w:tcW w:w="771" w:type="dxa"/>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rPr>
            </w:pPr>
          </w:p>
        </w:tc>
        <w:tc>
          <w:tcPr>
            <w:tcW w:w="1742" w:type="dxa"/>
            <w:vMerge w:val="continue"/>
            <w:tcBorders>
              <w:left w:val="nil"/>
              <w:right w:val="single" w:color="auto" w:sz="4" w:space="0"/>
            </w:tcBorders>
            <w:noWrap/>
            <w:vAlign w:val="center"/>
          </w:tcPr>
          <w:p>
            <w:pPr>
              <w:widowControl/>
              <w:jc w:val="center"/>
              <w:rPr>
                <w:rFonts w:ascii="宋体" w:hAnsi="宋体" w:cs="宋体"/>
                <w:color w:val="000000"/>
                <w:kern w:val="0"/>
              </w:rPr>
            </w:pPr>
          </w:p>
        </w:tc>
        <w:tc>
          <w:tcPr>
            <w:tcW w:w="176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rPr>
            </w:pPr>
            <w:r>
              <w:rPr>
                <w:rFonts w:hint="eastAsia" w:ascii="宋体" w:hAnsi="宋体" w:cs="宋体"/>
                <w:color w:val="000000"/>
              </w:rPr>
              <w:t>HRB400φ18~22</w:t>
            </w:r>
          </w:p>
        </w:tc>
        <w:tc>
          <w:tcPr>
            <w:tcW w:w="97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元/T</w:t>
            </w:r>
          </w:p>
        </w:tc>
        <w:tc>
          <w:tcPr>
            <w:tcW w:w="904"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rPr>
            </w:pPr>
            <w:r>
              <w:rPr>
                <w:rFonts w:hint="eastAsia" w:ascii="宋体" w:hAnsi="宋体" w:cs="宋体"/>
                <w:color w:val="000000"/>
              </w:rPr>
              <w:t>3887</w:t>
            </w:r>
          </w:p>
        </w:tc>
        <w:tc>
          <w:tcPr>
            <w:tcW w:w="92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3948</w:t>
            </w:r>
          </w:p>
        </w:tc>
        <w:tc>
          <w:tcPr>
            <w:tcW w:w="900"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p>
        </w:tc>
      </w:tr>
      <w:tr>
        <w:tblPrEx>
          <w:tblCellMar>
            <w:top w:w="0" w:type="dxa"/>
            <w:left w:w="108" w:type="dxa"/>
            <w:bottom w:w="0" w:type="dxa"/>
            <w:right w:w="108" w:type="dxa"/>
          </w:tblCellMar>
        </w:tblPrEx>
        <w:trPr>
          <w:trHeight w:val="435" w:hRule="atLeast"/>
          <w:jc w:val="center"/>
        </w:trPr>
        <w:tc>
          <w:tcPr>
            <w:tcW w:w="771" w:type="dxa"/>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rPr>
            </w:pPr>
          </w:p>
        </w:tc>
        <w:tc>
          <w:tcPr>
            <w:tcW w:w="1742" w:type="dxa"/>
            <w:vMerge w:val="continue"/>
            <w:tcBorders>
              <w:left w:val="nil"/>
              <w:bottom w:val="single" w:color="auto" w:sz="4" w:space="0"/>
              <w:right w:val="single" w:color="auto" w:sz="4" w:space="0"/>
            </w:tcBorders>
            <w:noWrap/>
            <w:vAlign w:val="center"/>
          </w:tcPr>
          <w:p>
            <w:pPr>
              <w:widowControl/>
              <w:jc w:val="center"/>
              <w:rPr>
                <w:rFonts w:ascii="宋体" w:hAnsi="宋体" w:cs="宋体"/>
                <w:color w:val="000000"/>
                <w:kern w:val="0"/>
              </w:rPr>
            </w:pPr>
          </w:p>
        </w:tc>
        <w:tc>
          <w:tcPr>
            <w:tcW w:w="176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rPr>
            </w:pPr>
            <w:r>
              <w:rPr>
                <w:rFonts w:hint="eastAsia" w:ascii="宋体" w:hAnsi="宋体" w:cs="宋体"/>
                <w:color w:val="000000"/>
              </w:rPr>
              <w:t>HRB400φ25</w:t>
            </w:r>
          </w:p>
        </w:tc>
        <w:tc>
          <w:tcPr>
            <w:tcW w:w="97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元/T</w:t>
            </w:r>
          </w:p>
        </w:tc>
        <w:tc>
          <w:tcPr>
            <w:tcW w:w="904"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rPr>
            </w:pPr>
            <w:r>
              <w:rPr>
                <w:rFonts w:hint="eastAsia" w:ascii="宋体" w:hAnsi="宋体" w:cs="宋体"/>
                <w:color w:val="000000"/>
              </w:rPr>
              <w:t>3938</w:t>
            </w:r>
          </w:p>
        </w:tc>
        <w:tc>
          <w:tcPr>
            <w:tcW w:w="92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3999</w:t>
            </w:r>
          </w:p>
        </w:tc>
        <w:tc>
          <w:tcPr>
            <w:tcW w:w="900"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p>
        </w:tc>
      </w:tr>
      <w:tr>
        <w:tblPrEx>
          <w:tblCellMar>
            <w:top w:w="0" w:type="dxa"/>
            <w:left w:w="108" w:type="dxa"/>
            <w:bottom w:w="0" w:type="dxa"/>
            <w:right w:w="108" w:type="dxa"/>
          </w:tblCellMar>
        </w:tblPrEx>
        <w:trPr>
          <w:trHeight w:val="479" w:hRule="atLeast"/>
          <w:jc w:val="center"/>
        </w:trPr>
        <w:tc>
          <w:tcPr>
            <w:tcW w:w="771" w:type="dxa"/>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rPr>
            </w:pPr>
          </w:p>
        </w:tc>
        <w:tc>
          <w:tcPr>
            <w:tcW w:w="174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圆钢</w:t>
            </w:r>
          </w:p>
        </w:tc>
        <w:tc>
          <w:tcPr>
            <w:tcW w:w="176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rPr>
              <w:t>HPB300 φ10～14</w:t>
            </w:r>
          </w:p>
        </w:tc>
        <w:tc>
          <w:tcPr>
            <w:tcW w:w="97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元/T</w:t>
            </w:r>
          </w:p>
        </w:tc>
        <w:tc>
          <w:tcPr>
            <w:tcW w:w="904"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rPr>
            </w:pPr>
            <w:r>
              <w:rPr>
                <w:rFonts w:hint="eastAsia" w:ascii="宋体" w:hAnsi="宋体" w:cs="宋体"/>
                <w:color w:val="000000"/>
              </w:rPr>
              <w:t>4060</w:t>
            </w:r>
          </w:p>
        </w:tc>
        <w:tc>
          <w:tcPr>
            <w:tcW w:w="92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4070</w:t>
            </w:r>
          </w:p>
        </w:tc>
        <w:tc>
          <w:tcPr>
            <w:tcW w:w="900"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p>
        </w:tc>
      </w:tr>
      <w:tr>
        <w:tblPrEx>
          <w:tblCellMar>
            <w:top w:w="0" w:type="dxa"/>
            <w:left w:w="108" w:type="dxa"/>
            <w:bottom w:w="0" w:type="dxa"/>
            <w:right w:w="108" w:type="dxa"/>
          </w:tblCellMar>
        </w:tblPrEx>
        <w:trPr>
          <w:trHeight w:val="451" w:hRule="atLeast"/>
          <w:jc w:val="center"/>
        </w:trPr>
        <w:tc>
          <w:tcPr>
            <w:tcW w:w="771" w:type="dxa"/>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rPr>
            </w:pPr>
          </w:p>
        </w:tc>
        <w:tc>
          <w:tcPr>
            <w:tcW w:w="174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圆钢</w:t>
            </w:r>
          </w:p>
        </w:tc>
        <w:tc>
          <w:tcPr>
            <w:tcW w:w="1762"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rPr>
            </w:pPr>
            <w:r>
              <w:rPr>
                <w:rFonts w:hint="eastAsia" w:ascii="宋体" w:hAnsi="宋体" w:cs="宋体"/>
                <w:color w:val="000000"/>
              </w:rPr>
              <w:t>HPB300 φ16～25</w:t>
            </w:r>
          </w:p>
        </w:tc>
        <w:tc>
          <w:tcPr>
            <w:tcW w:w="97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元/T</w:t>
            </w:r>
          </w:p>
        </w:tc>
        <w:tc>
          <w:tcPr>
            <w:tcW w:w="904"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rPr>
            </w:pPr>
            <w:r>
              <w:rPr>
                <w:rFonts w:hint="eastAsia" w:ascii="宋体" w:hAnsi="宋体" w:cs="宋体"/>
                <w:color w:val="000000"/>
              </w:rPr>
              <w:t>4009</w:t>
            </w:r>
          </w:p>
        </w:tc>
        <w:tc>
          <w:tcPr>
            <w:tcW w:w="92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4019</w:t>
            </w:r>
          </w:p>
        </w:tc>
        <w:tc>
          <w:tcPr>
            <w:tcW w:w="900"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p>
        </w:tc>
      </w:tr>
      <w:tr>
        <w:tblPrEx>
          <w:tblCellMar>
            <w:top w:w="0" w:type="dxa"/>
            <w:left w:w="108" w:type="dxa"/>
            <w:bottom w:w="0" w:type="dxa"/>
            <w:right w:w="108" w:type="dxa"/>
          </w:tblCellMar>
        </w:tblPrEx>
        <w:trPr>
          <w:trHeight w:val="513" w:hRule="atLeast"/>
          <w:jc w:val="center"/>
        </w:trPr>
        <w:tc>
          <w:tcPr>
            <w:tcW w:w="771" w:type="dxa"/>
            <w:vMerge w:val="restart"/>
            <w:tcBorders>
              <w:top w:val="nil"/>
              <w:left w:val="single" w:color="auto" w:sz="4" w:space="0"/>
              <w:right w:val="single" w:color="auto" w:sz="4" w:space="0"/>
            </w:tcBorders>
            <w:vAlign w:val="center"/>
          </w:tcPr>
          <w:p>
            <w:pPr>
              <w:widowControl/>
              <w:jc w:val="center"/>
              <w:rPr>
                <w:rFonts w:ascii="宋体" w:hAnsi="宋体" w:cs="宋体"/>
                <w:color w:val="000000"/>
                <w:kern w:val="0"/>
              </w:rPr>
            </w:pPr>
            <w:r>
              <w:rPr>
                <w:rFonts w:hint="eastAsia" w:ascii="宋体" w:hAnsi="宋体" w:cs="宋体"/>
                <w:color w:val="000000"/>
                <w:kern w:val="0"/>
              </w:rPr>
              <w:t>水</w:t>
            </w:r>
          </w:p>
          <w:p>
            <w:pPr>
              <w:widowControl/>
              <w:jc w:val="center"/>
              <w:rPr>
                <w:rFonts w:ascii="宋体" w:hAnsi="宋体" w:cs="宋体"/>
                <w:color w:val="000000"/>
                <w:kern w:val="0"/>
              </w:rPr>
            </w:pPr>
            <w:r>
              <w:rPr>
                <w:rFonts w:hint="eastAsia" w:ascii="宋体" w:hAnsi="宋体" w:cs="宋体"/>
                <w:color w:val="000000"/>
                <w:kern w:val="0"/>
              </w:rPr>
              <w:t>泥</w:t>
            </w:r>
          </w:p>
        </w:tc>
        <w:tc>
          <w:tcPr>
            <w:tcW w:w="174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水泥(散）</w:t>
            </w:r>
          </w:p>
        </w:tc>
        <w:tc>
          <w:tcPr>
            <w:tcW w:w="1762" w:type="dxa"/>
            <w:vMerge w:val="restart"/>
            <w:tcBorders>
              <w:top w:val="nil"/>
              <w:left w:val="nil"/>
              <w:right w:val="single" w:color="auto" w:sz="4" w:space="0"/>
            </w:tcBorders>
            <w:vAlign w:val="center"/>
          </w:tcPr>
          <w:p>
            <w:pPr>
              <w:widowControl/>
              <w:jc w:val="center"/>
              <w:rPr>
                <w:rFonts w:ascii="宋体" w:hAnsi="宋体" w:cs="宋体"/>
                <w:color w:val="000000"/>
              </w:rPr>
            </w:pPr>
            <w:r>
              <w:rPr>
                <w:rFonts w:hint="eastAsia" w:ascii="宋体" w:hAnsi="宋体" w:cs="宋体"/>
                <w:color w:val="000000"/>
                <w:kern w:val="0"/>
              </w:rPr>
              <w:t>复合硅酸盐32.5</w:t>
            </w:r>
          </w:p>
        </w:tc>
        <w:tc>
          <w:tcPr>
            <w:tcW w:w="97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元/T</w:t>
            </w:r>
          </w:p>
        </w:tc>
        <w:tc>
          <w:tcPr>
            <w:tcW w:w="904"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rPr>
            </w:pPr>
            <w:r>
              <w:rPr>
                <w:rFonts w:hint="eastAsia" w:ascii="宋体" w:hAnsi="宋体" w:cs="宋体"/>
                <w:color w:val="000000"/>
              </w:rPr>
              <w:t>410</w:t>
            </w:r>
          </w:p>
        </w:tc>
        <w:tc>
          <w:tcPr>
            <w:tcW w:w="92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rPr>
              <w:t>430</w:t>
            </w:r>
          </w:p>
        </w:tc>
        <w:tc>
          <w:tcPr>
            <w:tcW w:w="900"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p>
        </w:tc>
      </w:tr>
      <w:tr>
        <w:tblPrEx>
          <w:tblCellMar>
            <w:top w:w="0" w:type="dxa"/>
            <w:left w:w="108" w:type="dxa"/>
            <w:bottom w:w="0" w:type="dxa"/>
            <w:right w:w="108" w:type="dxa"/>
          </w:tblCellMar>
        </w:tblPrEx>
        <w:trPr>
          <w:trHeight w:val="513" w:hRule="atLeast"/>
          <w:jc w:val="center"/>
        </w:trPr>
        <w:tc>
          <w:tcPr>
            <w:tcW w:w="771" w:type="dxa"/>
            <w:vMerge w:val="continue"/>
            <w:tcBorders>
              <w:left w:val="single" w:color="auto" w:sz="4" w:space="0"/>
              <w:right w:val="single" w:color="auto" w:sz="4" w:space="0"/>
            </w:tcBorders>
            <w:vAlign w:val="center"/>
          </w:tcPr>
          <w:p>
            <w:pPr>
              <w:widowControl/>
              <w:jc w:val="center"/>
              <w:rPr>
                <w:rFonts w:ascii="宋体" w:hAnsi="宋体" w:cs="宋体"/>
                <w:color w:val="000000"/>
                <w:kern w:val="0"/>
              </w:rPr>
            </w:pPr>
          </w:p>
        </w:tc>
        <w:tc>
          <w:tcPr>
            <w:tcW w:w="174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水泥(袋）</w:t>
            </w:r>
          </w:p>
        </w:tc>
        <w:tc>
          <w:tcPr>
            <w:tcW w:w="1762" w:type="dxa"/>
            <w:vMerge w:val="continue"/>
            <w:tcBorders>
              <w:left w:val="nil"/>
              <w:bottom w:val="single" w:color="auto" w:sz="4" w:space="0"/>
              <w:right w:val="single" w:color="auto" w:sz="4" w:space="0"/>
            </w:tcBorders>
            <w:vAlign w:val="center"/>
          </w:tcPr>
          <w:p>
            <w:pPr>
              <w:widowControl/>
              <w:jc w:val="center"/>
              <w:rPr>
                <w:rFonts w:ascii="宋体" w:hAnsi="宋体" w:cs="宋体"/>
                <w:color w:val="000000"/>
                <w:kern w:val="0"/>
              </w:rPr>
            </w:pPr>
          </w:p>
        </w:tc>
        <w:tc>
          <w:tcPr>
            <w:tcW w:w="97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元/T</w:t>
            </w:r>
          </w:p>
        </w:tc>
        <w:tc>
          <w:tcPr>
            <w:tcW w:w="904"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rPr>
            </w:pPr>
            <w:r>
              <w:rPr>
                <w:rFonts w:hint="eastAsia" w:ascii="宋体" w:hAnsi="宋体" w:cs="宋体"/>
                <w:color w:val="000000"/>
              </w:rPr>
              <w:t>440</w:t>
            </w:r>
          </w:p>
        </w:tc>
        <w:tc>
          <w:tcPr>
            <w:tcW w:w="92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460</w:t>
            </w:r>
          </w:p>
        </w:tc>
        <w:tc>
          <w:tcPr>
            <w:tcW w:w="900"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p>
        </w:tc>
      </w:tr>
      <w:tr>
        <w:tblPrEx>
          <w:tblCellMar>
            <w:top w:w="0" w:type="dxa"/>
            <w:left w:w="108" w:type="dxa"/>
            <w:bottom w:w="0" w:type="dxa"/>
            <w:right w:w="108" w:type="dxa"/>
          </w:tblCellMar>
        </w:tblPrEx>
        <w:trPr>
          <w:trHeight w:val="549" w:hRule="atLeast"/>
          <w:jc w:val="center"/>
        </w:trPr>
        <w:tc>
          <w:tcPr>
            <w:tcW w:w="771" w:type="dxa"/>
            <w:vMerge w:val="continue"/>
            <w:tcBorders>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rPr>
            </w:pPr>
          </w:p>
        </w:tc>
        <w:tc>
          <w:tcPr>
            <w:tcW w:w="174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水泥(散）</w:t>
            </w:r>
          </w:p>
        </w:tc>
        <w:tc>
          <w:tcPr>
            <w:tcW w:w="1762" w:type="dxa"/>
            <w:vMerge w:val="restart"/>
            <w:tcBorders>
              <w:top w:val="nil"/>
              <w:left w:val="nil"/>
              <w:right w:val="single" w:color="auto" w:sz="4" w:space="0"/>
            </w:tcBorders>
            <w:vAlign w:val="center"/>
          </w:tcPr>
          <w:p>
            <w:pPr>
              <w:widowControl/>
              <w:jc w:val="center"/>
              <w:rPr>
                <w:rFonts w:ascii="宋体" w:hAnsi="宋体" w:cs="宋体"/>
                <w:color w:val="000000"/>
              </w:rPr>
            </w:pPr>
            <w:r>
              <w:rPr>
                <w:rFonts w:hint="eastAsia" w:ascii="宋体" w:hAnsi="宋体" w:cs="宋体"/>
                <w:color w:val="000000"/>
                <w:kern w:val="0"/>
              </w:rPr>
              <w:t>普通硅酸盐42.5</w:t>
            </w:r>
          </w:p>
        </w:tc>
        <w:tc>
          <w:tcPr>
            <w:tcW w:w="971"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元/T</w:t>
            </w:r>
          </w:p>
        </w:tc>
        <w:tc>
          <w:tcPr>
            <w:tcW w:w="904"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rPr>
            </w:pPr>
            <w:r>
              <w:rPr>
                <w:rFonts w:hint="eastAsia" w:ascii="宋体" w:hAnsi="宋体" w:cs="宋体"/>
                <w:color w:val="000000"/>
              </w:rPr>
              <w:t>490</w:t>
            </w:r>
          </w:p>
        </w:tc>
        <w:tc>
          <w:tcPr>
            <w:tcW w:w="92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rPr>
              <w:t>510</w:t>
            </w:r>
          </w:p>
        </w:tc>
        <w:tc>
          <w:tcPr>
            <w:tcW w:w="900"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p>
        </w:tc>
      </w:tr>
      <w:tr>
        <w:tblPrEx>
          <w:tblCellMar>
            <w:top w:w="0" w:type="dxa"/>
            <w:left w:w="108" w:type="dxa"/>
            <w:bottom w:w="0" w:type="dxa"/>
            <w:right w:w="108" w:type="dxa"/>
          </w:tblCellMar>
        </w:tblPrEx>
        <w:trPr>
          <w:trHeight w:val="549" w:hRule="atLeast"/>
          <w:jc w:val="center"/>
        </w:trPr>
        <w:tc>
          <w:tcPr>
            <w:tcW w:w="771" w:type="dxa"/>
            <w:tcBorders>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rPr>
            </w:pPr>
          </w:p>
        </w:tc>
        <w:tc>
          <w:tcPr>
            <w:tcW w:w="174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水泥(袋）</w:t>
            </w:r>
          </w:p>
        </w:tc>
        <w:tc>
          <w:tcPr>
            <w:tcW w:w="1762" w:type="dxa"/>
            <w:vMerge w:val="continue"/>
            <w:tcBorders>
              <w:left w:val="nil"/>
              <w:bottom w:val="single" w:color="auto" w:sz="4" w:space="0"/>
              <w:right w:val="single" w:color="auto" w:sz="4" w:space="0"/>
            </w:tcBorders>
            <w:vAlign w:val="center"/>
          </w:tcPr>
          <w:p>
            <w:pPr>
              <w:widowControl/>
              <w:jc w:val="center"/>
              <w:rPr>
                <w:rFonts w:ascii="宋体" w:hAnsi="宋体" w:cs="宋体"/>
                <w:color w:val="000000"/>
                <w:kern w:val="0"/>
              </w:rPr>
            </w:pPr>
          </w:p>
        </w:tc>
        <w:tc>
          <w:tcPr>
            <w:tcW w:w="97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元/T</w:t>
            </w:r>
          </w:p>
        </w:tc>
        <w:tc>
          <w:tcPr>
            <w:tcW w:w="904"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rPr>
            </w:pPr>
            <w:r>
              <w:rPr>
                <w:rFonts w:hint="eastAsia" w:ascii="宋体" w:hAnsi="宋体" w:cs="宋体"/>
                <w:color w:val="000000"/>
              </w:rPr>
              <w:t>510</w:t>
            </w:r>
          </w:p>
        </w:tc>
        <w:tc>
          <w:tcPr>
            <w:tcW w:w="92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rPr>
              <w:t>530</w:t>
            </w:r>
          </w:p>
        </w:tc>
        <w:tc>
          <w:tcPr>
            <w:tcW w:w="900"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p>
        </w:tc>
      </w:tr>
      <w:tr>
        <w:tblPrEx>
          <w:tblCellMar>
            <w:top w:w="0" w:type="dxa"/>
            <w:left w:w="108" w:type="dxa"/>
            <w:bottom w:w="0" w:type="dxa"/>
            <w:right w:w="108" w:type="dxa"/>
          </w:tblCellMar>
        </w:tblPrEx>
        <w:trPr>
          <w:trHeight w:val="518" w:hRule="atLeast"/>
          <w:jc w:val="center"/>
        </w:trPr>
        <w:tc>
          <w:tcPr>
            <w:tcW w:w="771"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rPr>
            </w:pPr>
            <w:r>
              <w:rPr>
                <w:rFonts w:hint="eastAsia" w:ascii="宋体" w:hAnsi="宋体" w:cs="宋体"/>
                <w:color w:val="000000"/>
                <w:kern w:val="0"/>
              </w:rPr>
              <w:t>商</w:t>
            </w:r>
            <w:r>
              <w:rPr>
                <w:rFonts w:hint="eastAsia" w:ascii="宋体" w:hAnsi="宋体" w:cs="宋体"/>
                <w:color w:val="000000"/>
                <w:kern w:val="0"/>
              </w:rPr>
              <w:br w:type="textWrapping"/>
            </w:r>
            <w:r>
              <w:rPr>
                <w:rFonts w:hint="eastAsia" w:ascii="宋体" w:hAnsi="宋体" w:cs="宋体"/>
                <w:color w:val="000000"/>
                <w:kern w:val="0"/>
              </w:rPr>
              <w:t>品</w:t>
            </w:r>
            <w:r>
              <w:rPr>
                <w:rFonts w:hint="eastAsia" w:ascii="宋体" w:hAnsi="宋体" w:cs="宋体"/>
                <w:color w:val="000000"/>
                <w:kern w:val="0"/>
              </w:rPr>
              <w:br w:type="textWrapping"/>
            </w:r>
            <w:r>
              <w:rPr>
                <w:rFonts w:hint="eastAsia" w:ascii="宋体" w:hAnsi="宋体" w:cs="宋体"/>
                <w:color w:val="000000"/>
                <w:kern w:val="0"/>
              </w:rPr>
              <w:t>混</w:t>
            </w:r>
            <w:r>
              <w:rPr>
                <w:rFonts w:hint="eastAsia" w:ascii="宋体" w:hAnsi="宋体" w:cs="宋体"/>
                <w:color w:val="000000"/>
                <w:kern w:val="0"/>
              </w:rPr>
              <w:br w:type="textWrapping"/>
            </w:r>
            <w:r>
              <w:rPr>
                <w:rFonts w:hint="eastAsia" w:ascii="宋体" w:hAnsi="宋体" w:cs="宋体"/>
                <w:color w:val="000000"/>
                <w:kern w:val="0"/>
              </w:rPr>
              <w:t>凝</w:t>
            </w:r>
            <w:r>
              <w:rPr>
                <w:rFonts w:hint="eastAsia" w:ascii="宋体" w:hAnsi="宋体" w:cs="宋体"/>
                <w:color w:val="000000"/>
                <w:kern w:val="0"/>
              </w:rPr>
              <w:br w:type="textWrapping"/>
            </w:r>
            <w:r>
              <w:rPr>
                <w:rFonts w:hint="eastAsia" w:ascii="宋体" w:hAnsi="宋体" w:cs="宋体"/>
                <w:color w:val="000000"/>
                <w:kern w:val="0"/>
              </w:rPr>
              <w:t>土</w:t>
            </w:r>
          </w:p>
        </w:tc>
        <w:tc>
          <w:tcPr>
            <w:tcW w:w="174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泵送商品混凝土</w:t>
            </w:r>
          </w:p>
        </w:tc>
        <w:tc>
          <w:tcPr>
            <w:tcW w:w="1762"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C30</w:t>
            </w:r>
          </w:p>
        </w:tc>
        <w:tc>
          <w:tcPr>
            <w:tcW w:w="97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元/m3</w:t>
            </w:r>
          </w:p>
        </w:tc>
        <w:tc>
          <w:tcPr>
            <w:tcW w:w="904"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rPr>
            </w:pPr>
            <w:r>
              <w:rPr>
                <w:rFonts w:hint="eastAsia" w:ascii="宋体" w:hAnsi="宋体" w:cs="宋体"/>
                <w:color w:val="000000"/>
              </w:rPr>
              <w:t>588</w:t>
            </w:r>
          </w:p>
        </w:tc>
        <w:tc>
          <w:tcPr>
            <w:tcW w:w="92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594</w:t>
            </w:r>
          </w:p>
        </w:tc>
        <w:tc>
          <w:tcPr>
            <w:tcW w:w="900"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p>
        </w:tc>
      </w:tr>
      <w:tr>
        <w:tblPrEx>
          <w:tblCellMar>
            <w:top w:w="0" w:type="dxa"/>
            <w:left w:w="108" w:type="dxa"/>
            <w:bottom w:w="0" w:type="dxa"/>
            <w:right w:w="108" w:type="dxa"/>
          </w:tblCellMar>
        </w:tblPrEx>
        <w:trPr>
          <w:trHeight w:val="474" w:hRule="atLeast"/>
          <w:jc w:val="center"/>
        </w:trPr>
        <w:tc>
          <w:tcPr>
            <w:tcW w:w="77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rPr>
            </w:pPr>
          </w:p>
        </w:tc>
        <w:tc>
          <w:tcPr>
            <w:tcW w:w="174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泵送商品混凝土</w:t>
            </w:r>
          </w:p>
        </w:tc>
        <w:tc>
          <w:tcPr>
            <w:tcW w:w="1762"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C35</w:t>
            </w:r>
          </w:p>
        </w:tc>
        <w:tc>
          <w:tcPr>
            <w:tcW w:w="97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元/m3</w:t>
            </w:r>
          </w:p>
        </w:tc>
        <w:tc>
          <w:tcPr>
            <w:tcW w:w="904"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rPr>
            </w:pPr>
            <w:r>
              <w:rPr>
                <w:rFonts w:hint="eastAsia" w:ascii="宋体" w:hAnsi="宋体" w:cs="宋体"/>
                <w:color w:val="000000"/>
              </w:rPr>
              <w:t>617</w:t>
            </w:r>
          </w:p>
        </w:tc>
        <w:tc>
          <w:tcPr>
            <w:tcW w:w="92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624</w:t>
            </w:r>
          </w:p>
        </w:tc>
        <w:tc>
          <w:tcPr>
            <w:tcW w:w="900"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p>
        </w:tc>
      </w:tr>
      <w:tr>
        <w:tblPrEx>
          <w:tblCellMar>
            <w:top w:w="0" w:type="dxa"/>
            <w:left w:w="108" w:type="dxa"/>
            <w:bottom w:w="0" w:type="dxa"/>
            <w:right w:w="108" w:type="dxa"/>
          </w:tblCellMar>
        </w:tblPrEx>
        <w:trPr>
          <w:trHeight w:val="503" w:hRule="atLeast"/>
          <w:jc w:val="center"/>
        </w:trPr>
        <w:tc>
          <w:tcPr>
            <w:tcW w:w="77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rPr>
            </w:pPr>
          </w:p>
        </w:tc>
        <w:tc>
          <w:tcPr>
            <w:tcW w:w="1742"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泵送商品混凝土</w:t>
            </w:r>
          </w:p>
        </w:tc>
        <w:tc>
          <w:tcPr>
            <w:tcW w:w="1762"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C40</w:t>
            </w:r>
          </w:p>
        </w:tc>
        <w:tc>
          <w:tcPr>
            <w:tcW w:w="97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元/m3</w:t>
            </w:r>
          </w:p>
        </w:tc>
        <w:tc>
          <w:tcPr>
            <w:tcW w:w="904"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rPr>
            </w:pPr>
            <w:r>
              <w:rPr>
                <w:rFonts w:hint="eastAsia" w:ascii="宋体" w:hAnsi="宋体" w:cs="宋体"/>
                <w:color w:val="000000"/>
              </w:rPr>
              <w:t>637</w:t>
            </w:r>
          </w:p>
        </w:tc>
        <w:tc>
          <w:tcPr>
            <w:tcW w:w="927"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r>
              <w:rPr>
                <w:rFonts w:hint="eastAsia" w:ascii="宋体" w:hAnsi="宋体" w:cs="宋体"/>
                <w:color w:val="000000"/>
                <w:kern w:val="0"/>
              </w:rPr>
              <w:t>644</w:t>
            </w:r>
          </w:p>
        </w:tc>
        <w:tc>
          <w:tcPr>
            <w:tcW w:w="900" w:type="dxa"/>
            <w:tcBorders>
              <w:top w:val="nil"/>
              <w:left w:val="nil"/>
              <w:bottom w:val="single" w:color="auto" w:sz="4" w:space="0"/>
              <w:right w:val="single" w:color="auto" w:sz="4" w:space="0"/>
            </w:tcBorders>
            <w:noWrap/>
            <w:vAlign w:val="center"/>
          </w:tcPr>
          <w:p>
            <w:pPr>
              <w:widowControl/>
              <w:jc w:val="center"/>
              <w:rPr>
                <w:rFonts w:ascii="宋体" w:hAnsi="宋体" w:cs="宋体"/>
                <w:color w:val="000000"/>
                <w:kern w:val="0"/>
              </w:rPr>
            </w:pPr>
          </w:p>
        </w:tc>
      </w:tr>
    </w:tbl>
    <w:p>
      <w:pPr>
        <w:spacing w:line="360" w:lineRule="auto"/>
        <w:ind w:firstLine="420" w:firstLineChars="200"/>
        <w:rPr>
          <w:rFonts w:ascii="宋体" w:hAnsi="宋体" w:cs="宋体"/>
          <w:color w:val="000000"/>
        </w:rPr>
      </w:pPr>
      <w:r>
        <w:rPr>
          <w:rFonts w:hint="eastAsia" w:ascii="宋体" w:hAnsi="宋体" w:cs="宋体"/>
          <w:color w:val="000000"/>
        </w:rPr>
        <w:t>（下转第5页）</w:t>
      </w:r>
    </w:p>
    <w:p>
      <w:pPr>
        <w:jc w:val="center"/>
        <w:rPr>
          <w:rFonts w:ascii="宋体" w:hAnsi="宋体" w:cs="宋体"/>
          <w:b/>
          <w:color w:val="000000"/>
          <w:sz w:val="28"/>
          <w:szCs w:val="28"/>
        </w:rPr>
      </w:pPr>
      <w:r>
        <w:rPr>
          <w:rFonts w:hint="eastAsia" w:ascii="宋体" w:hAnsi="宋体" w:cs="宋体"/>
          <w:b/>
          <w:color w:val="000000"/>
          <w:sz w:val="28"/>
          <w:szCs w:val="28"/>
        </w:rPr>
        <w:t>装配式住宅项目叠合板超厚原因分析与控制措施</w:t>
      </w:r>
    </w:p>
    <w:p>
      <w:pPr>
        <w:spacing w:line="360" w:lineRule="auto"/>
        <w:ind w:firstLine="420" w:firstLineChars="200"/>
        <w:rPr>
          <w:rFonts w:ascii="宋体" w:hAnsi="宋体" w:cs="宋体"/>
          <w:color w:val="000000"/>
        </w:rPr>
      </w:pPr>
      <w:r>
        <w:rPr>
          <w:rFonts w:hint="eastAsia" w:ascii="宋体" w:hAnsi="宋体" w:cs="宋体"/>
          <w:color w:val="000000"/>
        </w:rPr>
        <w:t>采用叠合板装配式项目普遍存在施工浇筑超厚问题，而该问题将带来一系列不利影响。结合项目实践，探究超厚原因，并从设计、生产、施工等方面提出具体控制措施。</w:t>
      </w:r>
      <w:r>
        <w:rPr>
          <w:rFonts w:hint="eastAsia" w:ascii="宋体" w:hAnsi="宋体" w:cs="宋体"/>
          <w:color w:val="000000"/>
        </w:rPr>
        <w:br w:type="textWrapping"/>
      </w:r>
      <w:r>
        <w:rPr>
          <w:rFonts w:hint="eastAsia" w:ascii="宋体" w:hAnsi="宋体" w:cs="宋体"/>
          <w:color w:val="000000"/>
        </w:rPr>
        <w:t>   1、调研情况 </w:t>
      </w:r>
    </w:p>
    <w:p>
      <w:pPr>
        <w:spacing w:line="360" w:lineRule="auto"/>
        <w:ind w:firstLine="420" w:firstLineChars="200"/>
        <w:rPr>
          <w:rFonts w:ascii="宋体" w:hAnsi="宋体" w:cs="宋体"/>
          <w:color w:val="000000"/>
        </w:rPr>
      </w:pPr>
      <w:r>
        <w:rPr>
          <w:rFonts w:hint="eastAsia" w:ascii="宋体" w:hAnsi="宋体" w:cs="宋体"/>
          <w:color w:val="000000"/>
        </w:rPr>
        <w:t>2019年初，对部分在施且采用叠合板的装配式住宅项目进行叠合板施工浇筑超厚情况调研，并对其中3个项目的调研情况进行梳理。通过现场测量预制底板厚度、预制底板顶至钢筋上皮的高度，推算叠合板浇筑成型后的实际厚度。</w:t>
      </w:r>
    </w:p>
    <w:p>
      <w:pPr>
        <w:spacing w:line="360" w:lineRule="auto"/>
        <w:ind w:firstLine="420" w:firstLineChars="200"/>
        <w:rPr>
          <w:rFonts w:ascii="宋体" w:hAnsi="宋体" w:cs="宋体"/>
          <w:color w:val="000000"/>
        </w:rPr>
      </w:pPr>
      <w:r>
        <w:rPr>
          <w:rFonts w:hint="eastAsia" w:ascii="宋体" w:hAnsi="宋体" w:cs="宋体"/>
          <w:color w:val="000000"/>
        </w:rPr>
        <w:t>其推算公式为：理论板厚= 预制底板厚度设计值60mm+管线敷设、钢筋布置的需求高度+ 保护层15mm；实测板厚= 实测预制底板厚度平均值（实测平均值约65mm）+ 实测预制底板顶至钢筋上皮的高度+ 保护层厚度15mm。本文中叠合板的环境类别均按一类考虑，其保护层厚度均按15mm取值。</w:t>
      </w:r>
    </w:p>
    <w:p>
      <w:pPr>
        <w:spacing w:line="360" w:lineRule="auto"/>
        <w:ind w:firstLine="420" w:firstLineChars="200"/>
        <w:rPr>
          <w:rFonts w:ascii="宋体" w:hAnsi="宋体" w:cs="宋体"/>
          <w:color w:val="000000"/>
        </w:rPr>
      </w:pPr>
      <w:r>
        <w:rPr>
          <w:rFonts w:hint="eastAsia" w:ascii="宋体" w:hAnsi="宋体" w:cs="宋体"/>
          <w:color w:val="000000"/>
        </w:rPr>
        <w:t>上述3个项目调研结果中，叠合板应用范围、典型部位设计板厚、典型部位实测板厚、典型部位理论板厚、实测与设计板厚差值、理论与设计板厚差值如表1所示。由表1可知，叠合板实测板厚＞理论板厚＞设计板厚。</w:t>
      </w:r>
    </w:p>
    <w:p>
      <w:pPr>
        <w:spacing w:line="360" w:lineRule="auto"/>
        <w:ind w:firstLine="420" w:firstLineChars="200"/>
        <w:rPr>
          <w:rFonts w:ascii="宋体" w:hAnsi="宋体" w:cs="宋体"/>
          <w:color w:val="000000"/>
        </w:rPr>
      </w:pPr>
      <w:r>
        <w:rPr>
          <w:rFonts w:hint="eastAsia" w:ascii="宋体" w:hAnsi="宋体" w:cs="宋体"/>
          <w:color w:val="000000"/>
        </w:rPr>
        <w:drawing>
          <wp:anchor distT="0" distB="0" distL="114300" distR="114300" simplePos="0" relativeHeight="251657216" behindDoc="1" locked="0" layoutInCell="1" allowOverlap="1">
            <wp:simplePos x="0" y="0"/>
            <wp:positionH relativeFrom="column">
              <wp:posOffset>-97790</wp:posOffset>
            </wp:positionH>
            <wp:positionV relativeFrom="paragraph">
              <wp:posOffset>99695</wp:posOffset>
            </wp:positionV>
            <wp:extent cx="5605145" cy="2359025"/>
            <wp:effectExtent l="0" t="0" r="0" b="3175"/>
            <wp:wrapTight wrapText="bothSides">
              <wp:wrapPolygon>
                <wp:start x="0" y="0"/>
                <wp:lineTo x="0" y="21455"/>
                <wp:lineTo x="21509" y="21455"/>
                <wp:lineTo x="21509" y="0"/>
                <wp:lineTo x="0" y="0"/>
              </wp:wrapPolygon>
            </wp:wrapTight>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
                    <pic:cNvPicPr>
                      <a:picLocks noChangeAspect="1"/>
                    </pic:cNvPicPr>
                  </pic:nvPicPr>
                  <pic:blipFill>
                    <a:blip r:embed="rId83"/>
                    <a:stretch>
                      <a:fillRect/>
                    </a:stretch>
                  </pic:blipFill>
                  <pic:spPr>
                    <a:xfrm>
                      <a:off x="0" y="0"/>
                      <a:ext cx="5605145" cy="2359025"/>
                    </a:xfrm>
                    <a:prstGeom prst="rect">
                      <a:avLst/>
                    </a:prstGeom>
                  </pic:spPr>
                </pic:pic>
              </a:graphicData>
            </a:graphic>
          </wp:anchor>
        </w:drawing>
      </w:r>
      <w:r>
        <w:rPr>
          <w:rFonts w:hint="eastAsia" w:ascii="宋体" w:hAnsi="宋体" w:cs="宋体"/>
          <w:color w:val="000000"/>
        </w:rPr>
        <w:t>2、原因分析 </w:t>
      </w:r>
    </w:p>
    <w:p>
      <w:pPr>
        <w:spacing w:line="360" w:lineRule="auto"/>
        <w:ind w:firstLine="420" w:firstLineChars="200"/>
        <w:rPr>
          <w:rFonts w:ascii="宋体" w:hAnsi="宋体" w:cs="宋体"/>
          <w:color w:val="000000"/>
        </w:rPr>
      </w:pPr>
      <w:r>
        <w:rPr>
          <w:rFonts w:hint="eastAsia" w:ascii="宋体" w:hAnsi="宋体" w:cs="宋体"/>
          <w:color w:val="000000"/>
        </w:rPr>
        <w:t>通过现场调研情况，分析得出叠合板实际厚度主要由以下部分组成：</w:t>
      </w:r>
    </w:p>
    <w:p>
      <w:pPr>
        <w:spacing w:line="360" w:lineRule="auto"/>
        <w:ind w:firstLine="420" w:firstLineChars="200"/>
        <w:rPr>
          <w:rFonts w:ascii="宋体" w:hAnsi="宋体" w:cs="宋体"/>
          <w:color w:val="000000"/>
        </w:rPr>
      </w:pPr>
      <w:r>
        <w:rPr>
          <w:rFonts w:hint="eastAsia" w:ascii="宋体" w:hAnsi="宋体" w:cs="宋体"/>
          <w:color w:val="000000"/>
        </w:rPr>
        <w:t>1、预制底板实际厚度；</w:t>
      </w:r>
    </w:p>
    <w:p>
      <w:pPr>
        <w:spacing w:line="360" w:lineRule="auto"/>
        <w:ind w:firstLine="420" w:firstLineChars="200"/>
        <w:rPr>
          <w:rFonts w:ascii="宋体" w:hAnsi="宋体" w:cs="宋体"/>
          <w:color w:val="000000"/>
        </w:rPr>
      </w:pPr>
      <w:r>
        <w:rPr>
          <w:rFonts w:hint="eastAsia" w:ascii="宋体" w:hAnsi="宋体" w:cs="宋体"/>
          <w:color w:val="000000"/>
        </w:rPr>
        <w:t>2、电气管线敷设需求厚度；</w:t>
      </w:r>
    </w:p>
    <w:p>
      <w:pPr>
        <w:spacing w:line="360" w:lineRule="auto"/>
        <w:ind w:firstLine="420" w:firstLineChars="200"/>
        <w:rPr>
          <w:rFonts w:ascii="宋体" w:hAnsi="宋体" w:cs="宋体"/>
          <w:color w:val="000000"/>
        </w:rPr>
      </w:pPr>
      <w:r>
        <w:rPr>
          <w:rFonts w:hint="eastAsia" w:ascii="宋体" w:hAnsi="宋体" w:cs="宋体"/>
          <w:color w:val="000000"/>
        </w:rPr>
        <w:t>3、钢筋布置需求厚度；</w:t>
      </w:r>
    </w:p>
    <w:p>
      <w:pPr>
        <w:spacing w:line="360" w:lineRule="auto"/>
        <w:ind w:firstLine="420" w:firstLineChars="200"/>
        <w:rPr>
          <w:rFonts w:ascii="宋体" w:hAnsi="宋体" w:cs="宋体"/>
          <w:color w:val="000000"/>
        </w:rPr>
      </w:pPr>
      <w:r>
        <w:rPr>
          <w:rFonts w:hint="eastAsia" w:ascii="宋体" w:hAnsi="宋体" w:cs="宋体"/>
          <w:color w:val="000000"/>
        </w:rPr>
        <w:t>4、钢筋、管线、预制底板之间空隙；</w:t>
      </w:r>
    </w:p>
    <w:p>
      <w:pPr>
        <w:spacing w:line="360" w:lineRule="auto"/>
        <w:ind w:firstLine="420" w:firstLineChars="200"/>
        <w:rPr>
          <w:rFonts w:ascii="宋体" w:hAnsi="宋体" w:cs="宋体"/>
          <w:color w:val="000000"/>
        </w:rPr>
      </w:pPr>
      <w:r>
        <w:rPr>
          <w:rFonts w:hint="eastAsia" w:ascii="宋体" w:hAnsi="宋体" w:cs="宋体"/>
          <w:color w:val="000000"/>
        </w:rPr>
        <w:drawing>
          <wp:anchor distT="0" distB="0" distL="114300" distR="114300" simplePos="0" relativeHeight="251658240" behindDoc="1" locked="0" layoutInCell="1" allowOverlap="1">
            <wp:simplePos x="0" y="0"/>
            <wp:positionH relativeFrom="column">
              <wp:posOffset>-112395</wp:posOffset>
            </wp:positionH>
            <wp:positionV relativeFrom="paragraph">
              <wp:posOffset>270510</wp:posOffset>
            </wp:positionV>
            <wp:extent cx="5558790" cy="2387600"/>
            <wp:effectExtent l="0" t="0" r="41910" b="12700"/>
            <wp:wrapTight wrapText="bothSides">
              <wp:wrapPolygon>
                <wp:start x="0" y="0"/>
                <wp:lineTo x="0" y="21370"/>
                <wp:lineTo x="21541" y="21370"/>
                <wp:lineTo x="21541" y="0"/>
                <wp:lineTo x="0" y="0"/>
              </wp:wrapPolygon>
            </wp:wrapTight>
            <wp:docPr id="7" name="图片 7"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2"/>
                    <pic:cNvPicPr>
                      <a:picLocks noChangeAspect="1"/>
                    </pic:cNvPicPr>
                  </pic:nvPicPr>
                  <pic:blipFill>
                    <a:blip r:embed="rId84"/>
                    <a:stretch>
                      <a:fillRect/>
                    </a:stretch>
                  </pic:blipFill>
                  <pic:spPr>
                    <a:xfrm>
                      <a:off x="0" y="0"/>
                      <a:ext cx="5558790" cy="2387600"/>
                    </a:xfrm>
                    <a:prstGeom prst="rect">
                      <a:avLst/>
                    </a:prstGeom>
                  </pic:spPr>
                </pic:pic>
              </a:graphicData>
            </a:graphic>
          </wp:anchor>
        </w:drawing>
      </w:r>
      <w:r>
        <w:rPr>
          <w:rFonts w:hint="eastAsia" w:ascii="宋体" w:hAnsi="宋体" w:cs="宋体"/>
          <w:color w:val="000000"/>
        </w:rPr>
        <w:t>5、保护层实际厚度。具体组成如图1所示。</w:t>
      </w:r>
    </w:p>
    <w:p>
      <w:pPr>
        <w:spacing w:line="360" w:lineRule="auto"/>
        <w:ind w:firstLine="420" w:firstLineChars="200"/>
        <w:jc w:val="center"/>
        <w:rPr>
          <w:rFonts w:ascii="宋体" w:hAnsi="宋体" w:cs="宋体"/>
          <w:color w:val="000000"/>
        </w:rPr>
      </w:pPr>
      <w:r>
        <w:rPr>
          <w:rFonts w:hint="eastAsia" w:ascii="宋体" w:hAnsi="宋体" w:cs="宋体"/>
          <w:color w:val="000000"/>
        </w:rPr>
        <w:t>图1 叠合板厚度组成剖面</w:t>
      </w:r>
    </w:p>
    <w:p>
      <w:pPr>
        <w:spacing w:line="360" w:lineRule="auto"/>
        <w:ind w:firstLine="420" w:firstLineChars="200"/>
        <w:jc w:val="left"/>
        <w:rPr>
          <w:rFonts w:ascii="宋体" w:hAnsi="宋体" w:cs="宋体"/>
          <w:color w:val="000000"/>
        </w:rPr>
      </w:pPr>
      <w:r>
        <w:rPr>
          <w:rFonts w:hint="eastAsia" w:ascii="宋体" w:hAnsi="宋体" w:cs="宋体"/>
          <w:color w:val="000000"/>
        </w:rPr>
        <w:t>预制底板生产超厚</w:t>
      </w:r>
    </w:p>
    <w:p>
      <w:pPr>
        <w:spacing w:line="360" w:lineRule="auto"/>
        <w:ind w:firstLine="420" w:firstLineChars="200"/>
        <w:jc w:val="center"/>
        <w:rPr>
          <w:rFonts w:ascii="宋体" w:hAnsi="宋体" w:cs="宋体"/>
          <w:color w:val="000000"/>
        </w:rPr>
      </w:pPr>
      <w:r>
        <w:rPr>
          <w:rFonts w:hint="eastAsia" w:ascii="宋体" w:hAnsi="宋体" w:cs="宋体"/>
          <w:color w:val="000000"/>
        </w:rPr>
        <w:t>规范要求预制底板生产精度为±5mm，因预制构件厂生产精度控制不足和构件验收工作不到位，调研实际情况反馈，现场预制底板实测值在61～68mm。另外生产过程中对桁架筋高度控制不严，导致个别项目易出现桁架钢筋上浮，也会对楼板厚度控制带来不利影响。</w:t>
      </w:r>
    </w:p>
    <w:p>
      <w:pPr>
        <w:spacing w:line="360" w:lineRule="auto"/>
        <w:ind w:firstLine="420" w:firstLineChars="200"/>
        <w:jc w:val="left"/>
        <w:rPr>
          <w:rFonts w:ascii="宋体" w:hAnsi="宋体" w:cs="宋体"/>
          <w:color w:val="000000"/>
        </w:rPr>
      </w:pPr>
      <w:r>
        <w:rPr>
          <w:rFonts w:hint="eastAsia" w:ascii="宋体" w:hAnsi="宋体" w:cs="宋体"/>
          <w:color w:val="000000"/>
        </w:rPr>
        <w:t>电气管线敷设空间需求增加</w:t>
      </w:r>
    </w:p>
    <w:p>
      <w:pPr>
        <w:spacing w:line="360" w:lineRule="auto"/>
        <w:ind w:firstLine="420" w:firstLineChars="200"/>
        <w:jc w:val="left"/>
        <w:rPr>
          <w:rFonts w:ascii="宋体" w:hAnsi="宋体" w:cs="宋体"/>
          <w:color w:val="000000"/>
        </w:rPr>
      </w:pPr>
      <w:r>
        <w:rPr>
          <w:rFonts w:hint="eastAsia" w:ascii="宋体" w:hAnsi="宋体" w:cs="宋体"/>
          <w:color w:val="000000"/>
        </w:rPr>
        <w:t>1.强电干线与普通管线交叉住宅中的电气管线大部分为PC20（普通管线，直径20mm），但从电井至强电箱的强电干线一般采用PC32（干线主管，直径32mm）。在电气干线经过且与普通管线交叉的叠合板区域，对电气管线敷设空间需求比普通管线PC20之间交叉区域大15mm左右（包含部分空隙）。</w:t>
      </w:r>
    </w:p>
    <w:p>
      <w:pPr>
        <w:spacing w:line="360" w:lineRule="auto"/>
        <w:ind w:firstLine="420" w:firstLineChars="200"/>
        <w:jc w:val="left"/>
        <w:rPr>
          <w:rFonts w:ascii="宋体" w:hAnsi="宋体" w:cs="宋体"/>
          <w:color w:val="000000"/>
        </w:rPr>
      </w:pPr>
      <w:r>
        <w:rPr>
          <w:rFonts w:hint="eastAsia" w:ascii="宋体" w:hAnsi="宋体" w:cs="宋体"/>
          <w:color w:val="000000"/>
        </w:rPr>
        <w:t>2.普通管线三管两交叉虽然电气专业施工图明确规定“同一处只允许2层管交叉，不允许3层及以上管线的交叉，且管交叉处与上下层钢筋错开”。由于目前设计图纸并未对电气管线进行精细化排布，管线施工完全由机电安装工人现场临时确定穿管路线，导致在管线集中部位可能出现交叉重叠，以三管两交叉居多，该问题在强、弱电井等管线集中区域最突出。三管线量交叉区域对管线敷设空间需求要比普通管线PC20之间交叉区域大20mm左右，如图2所示。</w:t>
      </w:r>
    </w:p>
    <w:p>
      <w:pPr>
        <w:spacing w:line="360" w:lineRule="auto"/>
        <w:jc w:val="center"/>
        <w:rPr>
          <w:rFonts w:asciiTheme="minorEastAsia" w:hAnsiTheme="minorEastAsia" w:eastAsiaTheme="minorEastAsia" w:cstheme="minorEastAsia"/>
          <w:spacing w:val="30"/>
          <w:shd w:val="clear" w:color="auto" w:fill="FFFFFF"/>
        </w:rPr>
      </w:pPr>
    </w:p>
    <w:p>
      <w:pPr>
        <w:spacing w:line="360" w:lineRule="auto"/>
        <w:jc w:val="center"/>
        <w:rPr>
          <w:rFonts w:asciiTheme="minorEastAsia" w:hAnsiTheme="minorEastAsia" w:eastAsiaTheme="minorEastAsia" w:cstheme="minorEastAsia"/>
          <w:spacing w:val="30"/>
          <w:shd w:val="clear" w:color="auto" w:fill="FFFFFF"/>
        </w:rPr>
      </w:pPr>
    </w:p>
    <w:p>
      <w:pPr>
        <w:spacing w:line="360" w:lineRule="auto"/>
        <w:ind w:firstLine="420" w:firstLineChars="200"/>
        <w:jc w:val="center"/>
        <w:rPr>
          <w:rFonts w:ascii="宋体" w:hAnsi="宋体" w:cs="宋体"/>
          <w:color w:val="000000"/>
        </w:rPr>
      </w:pPr>
    </w:p>
    <w:p>
      <w:pPr>
        <w:spacing w:line="360" w:lineRule="auto"/>
        <w:ind w:firstLine="420" w:firstLineChars="200"/>
        <w:jc w:val="center"/>
        <w:rPr>
          <w:rFonts w:ascii="宋体" w:hAnsi="宋体" w:cs="宋体"/>
          <w:color w:val="000000"/>
        </w:rPr>
      </w:pPr>
    </w:p>
    <w:p>
      <w:pPr>
        <w:spacing w:line="360" w:lineRule="auto"/>
        <w:ind w:firstLine="420" w:firstLineChars="200"/>
        <w:jc w:val="center"/>
        <w:rPr>
          <w:rFonts w:ascii="宋体" w:hAnsi="宋体" w:cs="宋体"/>
          <w:color w:val="000000"/>
        </w:rPr>
      </w:pPr>
    </w:p>
    <w:p>
      <w:pPr>
        <w:spacing w:line="360" w:lineRule="auto"/>
        <w:rPr>
          <w:rFonts w:ascii="宋体" w:hAnsi="宋体" w:cs="宋体"/>
          <w:color w:val="000000"/>
        </w:rPr>
      </w:pPr>
      <w:r>
        <w:rPr>
          <w:rFonts w:hint="eastAsia" w:ascii="宋体" w:hAnsi="宋体" w:cs="宋体"/>
          <w:color w:val="000000"/>
        </w:rPr>
        <w:drawing>
          <wp:anchor distT="0" distB="0" distL="114300" distR="114300" simplePos="0" relativeHeight="251659264" behindDoc="1" locked="0" layoutInCell="1" allowOverlap="1">
            <wp:simplePos x="0" y="0"/>
            <wp:positionH relativeFrom="column">
              <wp:posOffset>238760</wp:posOffset>
            </wp:positionH>
            <wp:positionV relativeFrom="paragraph">
              <wp:posOffset>53340</wp:posOffset>
            </wp:positionV>
            <wp:extent cx="4933950" cy="2288540"/>
            <wp:effectExtent l="0" t="0" r="0" b="0"/>
            <wp:wrapThrough wrapText="bothSides">
              <wp:wrapPolygon>
                <wp:start x="0" y="0"/>
                <wp:lineTo x="0" y="21396"/>
                <wp:lineTo x="21517" y="21396"/>
                <wp:lineTo x="21517" y="0"/>
                <wp:lineTo x="0" y="0"/>
              </wp:wrapPolygon>
            </wp:wrapThrough>
            <wp:docPr id="8" name="图片 8"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3"/>
                    <pic:cNvPicPr>
                      <a:picLocks noChangeAspect="1"/>
                    </pic:cNvPicPr>
                  </pic:nvPicPr>
                  <pic:blipFill>
                    <a:blip r:embed="rId85"/>
                    <a:stretch>
                      <a:fillRect/>
                    </a:stretch>
                  </pic:blipFill>
                  <pic:spPr>
                    <a:xfrm>
                      <a:off x="0" y="0"/>
                      <a:ext cx="4933950" cy="2288540"/>
                    </a:xfrm>
                    <a:prstGeom prst="rect">
                      <a:avLst/>
                    </a:prstGeom>
                  </pic:spPr>
                </pic:pic>
              </a:graphicData>
            </a:graphic>
          </wp:anchor>
        </w:drawing>
      </w:r>
    </w:p>
    <w:p>
      <w:pPr>
        <w:spacing w:line="360" w:lineRule="auto"/>
        <w:ind w:firstLine="420" w:firstLineChars="200"/>
        <w:jc w:val="center"/>
        <w:rPr>
          <w:rFonts w:ascii="宋体" w:hAnsi="宋体" w:cs="宋体"/>
          <w:color w:val="000000"/>
        </w:rPr>
      </w:pPr>
      <w:r>
        <w:rPr>
          <w:rFonts w:hint="eastAsia" w:ascii="宋体" w:hAnsi="宋体" w:cs="宋体"/>
          <w:color w:val="000000"/>
        </w:rPr>
        <w:t>图2 普通管线三管线两交叉</w:t>
      </w:r>
    </w:p>
    <w:p>
      <w:pPr>
        <w:spacing w:line="360" w:lineRule="auto"/>
        <w:ind w:firstLine="420" w:firstLineChars="200"/>
        <w:jc w:val="left"/>
        <w:rPr>
          <w:rFonts w:ascii="宋体" w:hAnsi="宋体" w:cs="宋体"/>
          <w:color w:val="000000"/>
        </w:rPr>
      </w:pPr>
      <w:r>
        <w:rPr>
          <w:rFonts w:hint="eastAsia" w:ascii="宋体" w:hAnsi="宋体" w:cs="宋体"/>
          <w:color w:val="000000"/>
        </w:rPr>
        <w:t>钢筋布置空间需求增加</w:t>
      </w:r>
    </w:p>
    <w:p>
      <w:pPr>
        <w:spacing w:line="360" w:lineRule="auto"/>
        <w:ind w:firstLine="420" w:firstLineChars="200"/>
        <w:jc w:val="left"/>
        <w:rPr>
          <w:rFonts w:ascii="宋体" w:hAnsi="宋体" w:cs="宋体"/>
          <w:color w:val="000000"/>
        </w:rPr>
      </w:pPr>
      <w:r>
        <w:rPr>
          <w:rFonts w:hint="eastAsia" w:ascii="宋体" w:hAnsi="宋体" w:cs="宋体"/>
          <w:color w:val="000000"/>
        </w:rPr>
        <w:t>1.异形板阳角部位在部分项目设计图纸中，结构异形板阳角处顶面需增设放射筋，常规此处钢筋布置原则为“放射筋+ 架立筋”（均为直线钢筋）放在原有2层上铁钢筋上面，阳角区域上部布置4层钢筋，甚至部分项目由于钢筋绑扎顺序不合理，阳角区域上部出现布置5层钢筋。因此，钢筋布置空间需求增加2～3层钢筋，如图3所示。</w:t>
      </w:r>
    </w:p>
    <w:p>
      <w:pPr>
        <w:spacing w:line="360" w:lineRule="auto"/>
        <w:ind w:firstLine="420" w:firstLineChars="200"/>
        <w:jc w:val="center"/>
        <w:rPr>
          <w:rFonts w:ascii="宋体" w:hAnsi="宋体" w:cs="宋体"/>
          <w:color w:val="000000"/>
        </w:rPr>
      </w:pPr>
      <w:r>
        <w:rPr>
          <w:rFonts w:hint="eastAsia" w:ascii="宋体" w:hAnsi="宋体" w:cs="宋体"/>
          <w:color w:val="000000"/>
        </w:rPr>
        <w:drawing>
          <wp:anchor distT="0" distB="0" distL="114300" distR="114300" simplePos="0" relativeHeight="251660288" behindDoc="1" locked="0" layoutInCell="1" allowOverlap="1">
            <wp:simplePos x="0" y="0"/>
            <wp:positionH relativeFrom="column">
              <wp:posOffset>149860</wp:posOffset>
            </wp:positionH>
            <wp:positionV relativeFrom="paragraph">
              <wp:posOffset>79375</wp:posOffset>
            </wp:positionV>
            <wp:extent cx="5010785" cy="2249805"/>
            <wp:effectExtent l="0" t="0" r="18415" b="17145"/>
            <wp:wrapTight wrapText="bothSides">
              <wp:wrapPolygon>
                <wp:start x="0" y="0"/>
                <wp:lineTo x="0" y="21399"/>
                <wp:lineTo x="21515" y="21399"/>
                <wp:lineTo x="21515" y="0"/>
                <wp:lineTo x="0" y="0"/>
              </wp:wrapPolygon>
            </wp:wrapTight>
            <wp:docPr id="11" name="图片 11" descr="7c30bdadd81c995955dfd2ae14688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7c30bdadd81c995955dfd2ae14688053"/>
                    <pic:cNvPicPr>
                      <a:picLocks noChangeAspect="1"/>
                    </pic:cNvPicPr>
                  </pic:nvPicPr>
                  <pic:blipFill>
                    <a:blip r:embed="rId86"/>
                    <a:stretch>
                      <a:fillRect/>
                    </a:stretch>
                  </pic:blipFill>
                  <pic:spPr>
                    <a:xfrm>
                      <a:off x="0" y="0"/>
                      <a:ext cx="5010785" cy="2249805"/>
                    </a:xfrm>
                    <a:prstGeom prst="rect">
                      <a:avLst/>
                    </a:prstGeom>
                  </pic:spPr>
                </pic:pic>
              </a:graphicData>
            </a:graphic>
          </wp:anchor>
        </w:drawing>
      </w:r>
      <w:r>
        <w:rPr>
          <w:rFonts w:hint="eastAsia" w:ascii="宋体" w:hAnsi="宋体" w:cs="宋体"/>
          <w:color w:val="000000"/>
        </w:rPr>
        <w:t>图3 阳角部位放射筋排布</w:t>
      </w:r>
    </w:p>
    <w:p>
      <w:pPr>
        <w:spacing w:line="360" w:lineRule="auto"/>
        <w:ind w:firstLine="420" w:firstLineChars="200"/>
        <w:jc w:val="left"/>
        <w:rPr>
          <w:rFonts w:ascii="宋体" w:hAnsi="宋体" w:cs="宋体"/>
          <w:color w:val="000000"/>
        </w:rPr>
      </w:pPr>
      <w:r>
        <w:rPr>
          <w:rFonts w:hint="eastAsia" w:ascii="宋体" w:hAnsi="宋体" w:cs="宋体"/>
          <w:color w:val="000000"/>
        </w:rPr>
        <w:t>2.单向板板缝部位根据单向板板缝连接构造，预制底板顶部需布置2层连接构造钢筋，相较其他部位，钢筋布置空间需求增加2层钢筋，如图4所示。</w:t>
      </w:r>
    </w:p>
    <w:p>
      <w:pPr>
        <w:spacing w:line="360" w:lineRule="auto"/>
        <w:ind w:firstLine="420" w:firstLineChars="200"/>
        <w:jc w:val="center"/>
        <w:rPr>
          <w:rFonts w:ascii="宋体" w:hAnsi="宋体" w:cs="宋体"/>
          <w:color w:val="000000"/>
        </w:rPr>
      </w:pPr>
    </w:p>
    <w:p>
      <w:pPr>
        <w:spacing w:line="360" w:lineRule="auto"/>
        <w:ind w:firstLine="420" w:firstLineChars="200"/>
        <w:jc w:val="center"/>
        <w:rPr>
          <w:rFonts w:ascii="宋体" w:hAnsi="宋体" w:cs="宋体"/>
          <w:color w:val="000000"/>
        </w:rPr>
      </w:pPr>
    </w:p>
    <w:p>
      <w:pPr>
        <w:spacing w:line="360" w:lineRule="auto"/>
        <w:ind w:firstLine="420" w:firstLineChars="200"/>
        <w:jc w:val="center"/>
        <w:rPr>
          <w:rFonts w:ascii="宋体" w:hAnsi="宋体" w:cs="宋体"/>
          <w:color w:val="000000"/>
        </w:rPr>
      </w:pPr>
    </w:p>
    <w:p>
      <w:pPr>
        <w:spacing w:line="360" w:lineRule="auto"/>
        <w:ind w:firstLine="420" w:firstLineChars="200"/>
        <w:jc w:val="center"/>
        <w:rPr>
          <w:rFonts w:ascii="宋体" w:hAnsi="宋体" w:cs="宋体"/>
          <w:color w:val="000000"/>
        </w:rPr>
      </w:pPr>
    </w:p>
    <w:p>
      <w:pPr>
        <w:spacing w:line="360" w:lineRule="auto"/>
        <w:ind w:firstLine="420" w:firstLineChars="200"/>
        <w:jc w:val="center"/>
        <w:rPr>
          <w:rFonts w:ascii="宋体" w:hAnsi="宋体" w:cs="宋体"/>
          <w:color w:val="000000"/>
        </w:rPr>
      </w:pPr>
    </w:p>
    <w:p>
      <w:pPr>
        <w:spacing w:line="360" w:lineRule="auto"/>
        <w:ind w:firstLine="680" w:firstLineChars="200"/>
        <w:jc w:val="center"/>
        <w:rPr>
          <w:rFonts w:ascii="宋体" w:hAnsi="宋体" w:cs="宋体"/>
          <w:color w:val="000000"/>
        </w:rPr>
      </w:pPr>
      <w:r>
        <w:rPr>
          <w:rFonts w:hint="eastAsia" w:ascii="楷体" w:hAnsi="楷体" w:eastAsia="楷体" w:cs="楷体"/>
          <w:color w:val="333333"/>
          <w:spacing w:val="30"/>
          <w:sz w:val="28"/>
          <w:szCs w:val="28"/>
          <w:shd w:val="clear" w:color="auto" w:fill="FFFFFF"/>
        </w:rPr>
        <w:drawing>
          <wp:anchor distT="0" distB="0" distL="114300" distR="114300" simplePos="0" relativeHeight="251661312" behindDoc="1" locked="0" layoutInCell="1" allowOverlap="1">
            <wp:simplePos x="0" y="0"/>
            <wp:positionH relativeFrom="column">
              <wp:posOffset>16510</wp:posOffset>
            </wp:positionH>
            <wp:positionV relativeFrom="paragraph">
              <wp:posOffset>66675</wp:posOffset>
            </wp:positionV>
            <wp:extent cx="5220335" cy="2049145"/>
            <wp:effectExtent l="0" t="0" r="18415" b="8255"/>
            <wp:wrapTight wrapText="bothSides">
              <wp:wrapPolygon>
                <wp:start x="0" y="0"/>
                <wp:lineTo x="0" y="21486"/>
                <wp:lineTo x="21519" y="21486"/>
                <wp:lineTo x="21519" y="0"/>
                <wp:lineTo x="0" y="0"/>
              </wp:wrapPolygon>
            </wp:wrapTight>
            <wp:docPr id="52" name="图片 5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3"/>
                    <pic:cNvPicPr>
                      <a:picLocks noChangeAspect="1"/>
                    </pic:cNvPicPr>
                  </pic:nvPicPr>
                  <pic:blipFill>
                    <a:blip r:embed="rId87"/>
                    <a:stretch>
                      <a:fillRect/>
                    </a:stretch>
                  </pic:blipFill>
                  <pic:spPr>
                    <a:xfrm>
                      <a:off x="0" y="0"/>
                      <a:ext cx="5220335" cy="2049145"/>
                    </a:xfrm>
                    <a:prstGeom prst="rect">
                      <a:avLst/>
                    </a:prstGeom>
                  </pic:spPr>
                </pic:pic>
              </a:graphicData>
            </a:graphic>
          </wp:anchor>
        </w:drawing>
      </w:r>
      <w:r>
        <w:rPr>
          <w:rFonts w:hint="eastAsia" w:ascii="宋体" w:hAnsi="宋体" w:cs="宋体"/>
          <w:color w:val="000000"/>
        </w:rPr>
        <w:t>图4 单向板缝连接节点</w:t>
      </w:r>
    </w:p>
    <w:p>
      <w:pPr>
        <w:spacing w:line="360" w:lineRule="auto"/>
        <w:ind w:firstLine="420" w:firstLineChars="200"/>
        <w:jc w:val="left"/>
        <w:rPr>
          <w:rFonts w:ascii="宋体" w:hAnsi="宋体" w:cs="宋体"/>
          <w:color w:val="000000"/>
        </w:rPr>
      </w:pPr>
      <w:r>
        <w:rPr>
          <w:rFonts w:hint="eastAsia" w:ascii="宋体" w:hAnsi="宋体" w:cs="宋体"/>
          <w:color w:val="000000"/>
        </w:rPr>
        <w:t>钢筋布置空间需求增加</w:t>
      </w:r>
    </w:p>
    <w:p>
      <w:pPr>
        <w:spacing w:line="360" w:lineRule="auto"/>
        <w:ind w:firstLine="210" w:firstLineChars="100"/>
        <w:jc w:val="left"/>
        <w:rPr>
          <w:rFonts w:ascii="宋体" w:hAnsi="宋体" w:cs="宋体"/>
          <w:color w:val="000000"/>
        </w:rPr>
      </w:pPr>
      <w:r>
        <w:rPr>
          <w:rFonts w:hint="eastAsia" w:ascii="宋体" w:hAnsi="宋体" w:cs="宋体"/>
          <w:color w:val="000000"/>
        </w:rPr>
        <w:drawing>
          <wp:anchor distT="0" distB="0" distL="114300" distR="114300" simplePos="0" relativeHeight="251619328" behindDoc="1" locked="0" layoutInCell="1" allowOverlap="1">
            <wp:simplePos x="0" y="0"/>
            <wp:positionH relativeFrom="column">
              <wp:posOffset>12700</wp:posOffset>
            </wp:positionH>
            <wp:positionV relativeFrom="paragraph">
              <wp:posOffset>1169670</wp:posOffset>
            </wp:positionV>
            <wp:extent cx="5134610" cy="1981200"/>
            <wp:effectExtent l="0" t="0" r="8890" b="0"/>
            <wp:wrapThrough wrapText="bothSides">
              <wp:wrapPolygon>
                <wp:start x="0" y="0"/>
                <wp:lineTo x="0" y="21392"/>
                <wp:lineTo x="21557" y="21392"/>
                <wp:lineTo x="21557" y="0"/>
                <wp:lineTo x="0" y="0"/>
              </wp:wrapPolygon>
            </wp:wrapThrough>
            <wp:docPr id="15" name="图片 15" descr="5bab98abcc422a228270910f546e78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5bab98abcc422a228270910f546e78c0"/>
                    <pic:cNvPicPr>
                      <a:picLocks noChangeAspect="1"/>
                    </pic:cNvPicPr>
                  </pic:nvPicPr>
                  <pic:blipFill>
                    <a:blip r:embed="rId88"/>
                    <a:stretch>
                      <a:fillRect/>
                    </a:stretch>
                  </pic:blipFill>
                  <pic:spPr>
                    <a:xfrm>
                      <a:off x="0" y="0"/>
                      <a:ext cx="5134610" cy="1981200"/>
                    </a:xfrm>
                    <a:prstGeom prst="rect">
                      <a:avLst/>
                    </a:prstGeom>
                  </pic:spPr>
                </pic:pic>
              </a:graphicData>
            </a:graphic>
          </wp:anchor>
        </w:drawing>
      </w:r>
      <w:r>
        <w:rPr>
          <w:rFonts w:hint="eastAsia" w:ascii="宋体" w:hAnsi="宋体" w:cs="宋体"/>
          <w:color w:val="000000"/>
        </w:rPr>
        <w:t xml:space="preserve">  1.异形板阳角部位在部分项目设计图纸中，结构异形板阳角处顶面需增设放射筋，常规此处钢筋布置原则为“放射筋+ 架立筋”（均为直线钢筋）放在原有2层上铁钢筋上面，阳角区域上部布置4层钢筋，甚至部分项目由于钢筋绑扎顺序不合理，阳角区域上部出现布置5层钢筋。因此，钢筋布置空间需求增加2～3层钢筋，如图5所示。</w:t>
      </w:r>
    </w:p>
    <w:p>
      <w:pPr>
        <w:spacing w:line="360" w:lineRule="auto"/>
        <w:ind w:firstLine="420" w:firstLineChars="200"/>
        <w:jc w:val="center"/>
        <w:rPr>
          <w:rFonts w:ascii="宋体" w:hAnsi="宋体" w:cs="宋体"/>
          <w:color w:val="000000"/>
        </w:rPr>
      </w:pPr>
      <w:r>
        <w:rPr>
          <w:rFonts w:hint="eastAsia" w:ascii="宋体" w:hAnsi="宋体" w:cs="宋体"/>
          <w:color w:val="000000"/>
        </w:rPr>
        <w:t>图5 叠合层钢筋排布设计节点</w:t>
      </w:r>
    </w:p>
    <w:p>
      <w:pPr>
        <w:spacing w:line="360" w:lineRule="auto"/>
        <w:ind w:firstLine="420" w:firstLineChars="200"/>
        <w:jc w:val="left"/>
        <w:rPr>
          <w:rFonts w:ascii="宋体" w:hAnsi="宋体" w:cs="宋体"/>
          <w:color w:val="000000"/>
        </w:rPr>
      </w:pPr>
      <w:r>
        <w:rPr>
          <w:rFonts w:hint="eastAsia" w:ascii="宋体" w:hAnsi="宋体" w:cs="宋体"/>
          <w:color w:val="000000"/>
        </w:rPr>
        <w:t>施工与图纸设计意图不符</w:t>
      </w:r>
    </w:p>
    <w:p>
      <w:pPr>
        <w:spacing w:line="360" w:lineRule="auto"/>
        <w:ind w:firstLine="420" w:firstLineChars="200"/>
        <w:jc w:val="left"/>
        <w:rPr>
          <w:rFonts w:ascii="宋体" w:hAnsi="宋体" w:cs="宋体"/>
          <w:color w:val="000000"/>
        </w:rPr>
      </w:pPr>
      <w:r>
        <w:rPr>
          <w:rFonts w:hint="eastAsia" w:ascii="宋体" w:hAnsi="宋体" w:cs="宋体"/>
          <w:color w:val="000000"/>
        </w:rPr>
        <w:t>1.钢筋绑扎</w:t>
      </w:r>
    </w:p>
    <w:p>
      <w:pPr>
        <w:spacing w:line="360" w:lineRule="auto"/>
        <w:ind w:firstLine="420" w:firstLineChars="200"/>
        <w:jc w:val="left"/>
        <w:rPr>
          <w:rFonts w:ascii="宋体" w:hAnsi="宋体" w:cs="宋体"/>
          <w:color w:val="000000"/>
        </w:rPr>
      </w:pPr>
      <w:r>
        <w:rPr>
          <w:rFonts w:hint="eastAsia" w:ascii="宋体" w:hAnsi="宋体" w:cs="宋体"/>
          <w:color w:val="000000"/>
        </w:rPr>
        <w:t>参考15G366-1《桁架钢筋混凝土叠合板（60mm 厚底板）》和15G310- 1《装配式混凝土连接节点构造（楼盖和楼梯）》节点构造，若130mm厚叠合板现浇叠合层钢筋为桁架钢筋上仅放置1层钢筋，如图5，6所示，按此布置可充分提高桁架钢筋穿管高度。</w:t>
      </w:r>
    </w:p>
    <w:p>
      <w:pPr>
        <w:spacing w:line="360" w:lineRule="auto"/>
        <w:ind w:firstLine="420" w:firstLineChars="200"/>
        <w:jc w:val="center"/>
        <w:rPr>
          <w:rFonts w:ascii="宋体" w:hAnsi="宋体" w:cs="宋体"/>
          <w:color w:val="000000"/>
        </w:rPr>
      </w:pPr>
      <w:r>
        <w:rPr>
          <w:rFonts w:hint="eastAsia" w:ascii="宋体" w:hAnsi="宋体" w:cs="宋体"/>
          <w:color w:val="000000"/>
        </w:rPr>
        <w:drawing>
          <wp:anchor distT="0" distB="0" distL="114300" distR="114300" simplePos="0" relativeHeight="251662336" behindDoc="1" locked="0" layoutInCell="1" allowOverlap="1">
            <wp:simplePos x="0" y="0"/>
            <wp:positionH relativeFrom="column">
              <wp:posOffset>76835</wp:posOffset>
            </wp:positionH>
            <wp:positionV relativeFrom="paragraph">
              <wp:posOffset>153670</wp:posOffset>
            </wp:positionV>
            <wp:extent cx="5106035" cy="2376805"/>
            <wp:effectExtent l="0" t="0" r="18415" b="4445"/>
            <wp:wrapThrough wrapText="bothSides">
              <wp:wrapPolygon>
                <wp:start x="0" y="0"/>
                <wp:lineTo x="0" y="21467"/>
                <wp:lineTo x="21517" y="21467"/>
                <wp:lineTo x="21517" y="0"/>
                <wp:lineTo x="0" y="0"/>
              </wp:wrapPolygon>
            </wp:wrapThrough>
            <wp:docPr id="17" name="图片 17" descr="25b0d0ccec72a49107159b3897a677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25b0d0ccec72a49107159b3897a67757"/>
                    <pic:cNvPicPr>
                      <a:picLocks noChangeAspect="1"/>
                    </pic:cNvPicPr>
                  </pic:nvPicPr>
                  <pic:blipFill>
                    <a:blip r:embed="rId89"/>
                    <a:stretch>
                      <a:fillRect/>
                    </a:stretch>
                  </pic:blipFill>
                  <pic:spPr>
                    <a:xfrm>
                      <a:off x="0" y="0"/>
                      <a:ext cx="5106035" cy="2376805"/>
                    </a:xfrm>
                    <a:prstGeom prst="rect">
                      <a:avLst/>
                    </a:prstGeom>
                  </pic:spPr>
                </pic:pic>
              </a:graphicData>
            </a:graphic>
          </wp:anchor>
        </w:drawing>
      </w:r>
      <w:r>
        <w:rPr>
          <w:rFonts w:hint="eastAsia" w:ascii="宋体" w:hAnsi="宋体" w:cs="宋体"/>
          <w:color w:val="000000"/>
        </w:rPr>
        <w:t>图6 设计叠合层钢筋排布</w:t>
      </w:r>
    </w:p>
    <w:p>
      <w:pPr>
        <w:spacing w:line="360" w:lineRule="auto"/>
        <w:ind w:firstLine="420" w:firstLineChars="200"/>
        <w:jc w:val="left"/>
        <w:rPr>
          <w:rFonts w:ascii="宋体" w:hAnsi="宋体" w:cs="宋体"/>
          <w:color w:val="000000"/>
        </w:rPr>
      </w:pPr>
      <w:r>
        <w:rPr>
          <w:rFonts w:hint="eastAsia" w:ascii="宋体" w:hAnsi="宋体" w:cs="宋体"/>
          <w:color w:val="000000"/>
        </w:rPr>
        <w:t>经现场调研发现，因钢筋排布方式与工人习惯绑扎方式不符，与桁架筋上弦共面层钢筋需先放后提或后穿筋，此做法施工难度大，且施工效率低，绝大多数项目无法按设计节点施工；而按照施工方便优先的顺序进行钢筋绑扎，利用桁架筋替代马凳钢筋，先在桁架筋上面放置垂直于桁架筋方向的钢筋，后放置另外方向钢筋在其上面，如图7所示，按照施工方便的钢筋绑扎后，钢筋布置空间需增加1层钢筋。即便个别精细化管控的项目能完全按设计节点设定的钢筋绑扎方式施工，但往往会导致人工效率大幅降低，用工量大幅增加。</w:t>
      </w:r>
    </w:p>
    <w:p>
      <w:pPr>
        <w:spacing w:line="360" w:lineRule="auto"/>
        <w:ind w:firstLine="420" w:firstLineChars="200"/>
        <w:jc w:val="center"/>
        <w:rPr>
          <w:rFonts w:ascii="宋体" w:hAnsi="宋体" w:cs="宋体"/>
          <w:color w:val="000000"/>
        </w:rPr>
      </w:pPr>
      <w:r>
        <w:rPr>
          <w:rFonts w:hint="eastAsia" w:ascii="宋体" w:hAnsi="宋体" w:cs="宋体"/>
          <w:color w:val="000000"/>
        </w:rPr>
        <w:drawing>
          <wp:anchor distT="0" distB="0" distL="114300" distR="114300" simplePos="0" relativeHeight="251663360" behindDoc="1" locked="0" layoutInCell="1" allowOverlap="1">
            <wp:simplePos x="0" y="0"/>
            <wp:positionH relativeFrom="column">
              <wp:posOffset>170815</wp:posOffset>
            </wp:positionH>
            <wp:positionV relativeFrom="paragraph">
              <wp:posOffset>104775</wp:posOffset>
            </wp:positionV>
            <wp:extent cx="4944745" cy="2388235"/>
            <wp:effectExtent l="0" t="0" r="8255" b="12065"/>
            <wp:wrapThrough wrapText="bothSides">
              <wp:wrapPolygon>
                <wp:start x="0" y="0"/>
                <wp:lineTo x="0" y="21365"/>
                <wp:lineTo x="21553" y="21365"/>
                <wp:lineTo x="21553" y="0"/>
                <wp:lineTo x="0" y="0"/>
              </wp:wrapPolygon>
            </wp:wrapThrough>
            <wp:docPr id="18" name="图片 18"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4"/>
                    <pic:cNvPicPr>
                      <a:picLocks noChangeAspect="1"/>
                    </pic:cNvPicPr>
                  </pic:nvPicPr>
                  <pic:blipFill>
                    <a:blip r:embed="rId90"/>
                    <a:stretch>
                      <a:fillRect/>
                    </a:stretch>
                  </pic:blipFill>
                  <pic:spPr>
                    <a:xfrm>
                      <a:off x="0" y="0"/>
                      <a:ext cx="4944745" cy="2388235"/>
                    </a:xfrm>
                    <a:prstGeom prst="rect">
                      <a:avLst/>
                    </a:prstGeom>
                  </pic:spPr>
                </pic:pic>
              </a:graphicData>
            </a:graphic>
          </wp:anchor>
        </w:drawing>
      </w:r>
      <w:r>
        <w:rPr>
          <w:rFonts w:hint="eastAsia" w:ascii="宋体" w:hAnsi="宋体" w:cs="宋体"/>
          <w:color w:val="000000"/>
        </w:rPr>
        <w:t>图7 实际叠合层钢筋排布</w:t>
      </w:r>
    </w:p>
    <w:p>
      <w:pPr>
        <w:spacing w:line="360" w:lineRule="auto"/>
        <w:ind w:firstLine="420" w:firstLineChars="200"/>
        <w:jc w:val="left"/>
        <w:rPr>
          <w:rFonts w:ascii="宋体" w:hAnsi="宋体" w:cs="宋体"/>
          <w:color w:val="000000"/>
        </w:rPr>
      </w:pPr>
      <w:r>
        <w:rPr>
          <w:rFonts w:hint="eastAsia" w:ascii="宋体" w:hAnsi="宋体" w:cs="宋体"/>
          <w:color w:val="000000"/>
        </w:rPr>
        <w:t>2.加强筋位置</w:t>
      </w:r>
    </w:p>
    <w:p>
      <w:pPr>
        <w:spacing w:line="360" w:lineRule="auto"/>
        <w:ind w:firstLine="420" w:firstLineChars="200"/>
        <w:jc w:val="left"/>
        <w:rPr>
          <w:rFonts w:ascii="宋体" w:hAnsi="宋体" w:cs="宋体"/>
          <w:color w:val="000000"/>
        </w:rPr>
      </w:pPr>
      <w:r>
        <w:rPr>
          <w:rFonts w:hint="eastAsia" w:ascii="宋体" w:hAnsi="宋体" w:cs="宋体"/>
          <w:color w:val="000000"/>
        </w:rPr>
        <w:t>部分项目由于叠合板深化设计未考虑建筑轻质隔墙处板底附加钢筋，预制底板生产时并未布置该加强筋。而施工现场将其放置在预制底板顶面现浇叠合层内，该做法不仅起不到加强筋作用，而且钢筋布置空间需增加1层钢筋（加强筋直径较大）。</w:t>
      </w:r>
    </w:p>
    <w:p>
      <w:pPr>
        <w:spacing w:line="360" w:lineRule="auto"/>
        <w:ind w:firstLine="420" w:firstLineChars="200"/>
        <w:jc w:val="left"/>
        <w:rPr>
          <w:rFonts w:ascii="宋体" w:hAnsi="宋体" w:cs="宋体"/>
          <w:color w:val="000000"/>
        </w:rPr>
      </w:pPr>
      <w:r>
        <w:rPr>
          <w:rFonts w:hint="eastAsia" w:ascii="宋体" w:hAnsi="宋体" w:cs="宋体"/>
          <w:color w:val="000000"/>
        </w:rPr>
        <w:t>误差累积</w:t>
      </w:r>
    </w:p>
    <w:p>
      <w:pPr>
        <w:spacing w:line="360" w:lineRule="auto"/>
        <w:ind w:firstLine="420" w:firstLineChars="200"/>
        <w:jc w:val="left"/>
        <w:rPr>
          <w:rFonts w:ascii="宋体" w:hAnsi="宋体" w:cs="宋体"/>
          <w:color w:val="000000"/>
        </w:rPr>
      </w:pPr>
      <w:r>
        <w:rPr>
          <w:rFonts w:hint="eastAsia" w:ascii="宋体" w:hAnsi="宋体" w:cs="宋体"/>
          <w:color w:val="000000"/>
        </w:rPr>
        <w:t>叠合板施工中若存在以下误差将对叠合板厚控制不利，如预制底板生产厚度正公差、保护层正公差、钢筋及管线直径正公差等。多种误差累积也是导致叠合板厚度超厚的原因之一。</w:t>
      </w:r>
    </w:p>
    <w:p>
      <w:pPr>
        <w:spacing w:line="360" w:lineRule="auto"/>
        <w:ind w:firstLine="420" w:firstLineChars="200"/>
        <w:jc w:val="left"/>
        <w:rPr>
          <w:rFonts w:ascii="宋体" w:hAnsi="宋体" w:cs="宋体"/>
          <w:color w:val="000000"/>
        </w:rPr>
      </w:pPr>
      <w:r>
        <w:rPr>
          <w:rFonts w:hint="eastAsia" w:ascii="宋体" w:hAnsi="宋体" w:cs="宋体"/>
          <w:color w:val="000000"/>
        </w:rPr>
        <w:t>3.控制措施</w:t>
      </w:r>
    </w:p>
    <w:p>
      <w:pPr>
        <w:spacing w:line="360" w:lineRule="auto"/>
        <w:ind w:firstLine="420" w:firstLineChars="200"/>
        <w:jc w:val="left"/>
        <w:rPr>
          <w:rFonts w:ascii="宋体" w:hAnsi="宋体" w:cs="宋体"/>
          <w:color w:val="000000"/>
        </w:rPr>
      </w:pPr>
      <w:r>
        <w:rPr>
          <w:rFonts w:hint="eastAsia" w:ascii="宋体" w:hAnsi="宋体" w:cs="宋体"/>
          <w:color w:val="000000"/>
        </w:rPr>
        <w:t>由上述调研情况及原因分析可看出，在大多数采用叠合板装配式项目实施过程中，设计、生产、施工阶段均存在不足。因此，叠合板施工超厚问题需从设计、生产、施工等方面找到控制措施。</w:t>
      </w:r>
    </w:p>
    <w:p>
      <w:pPr>
        <w:spacing w:line="360" w:lineRule="auto"/>
        <w:ind w:firstLine="420" w:firstLineChars="200"/>
        <w:jc w:val="left"/>
        <w:rPr>
          <w:rFonts w:ascii="宋体" w:hAnsi="宋体" w:cs="宋体"/>
          <w:color w:val="000000"/>
        </w:rPr>
      </w:pPr>
      <w:r>
        <w:rPr>
          <w:rFonts w:hint="eastAsia" w:ascii="宋体" w:hAnsi="宋体" w:cs="宋体"/>
          <w:color w:val="000000"/>
        </w:rPr>
        <w:t>按不同区域设计合理板厚</w:t>
      </w:r>
    </w:p>
    <w:p>
      <w:pPr>
        <w:spacing w:line="360" w:lineRule="auto"/>
        <w:ind w:firstLine="540" w:firstLineChars="200"/>
        <w:jc w:val="left"/>
        <w:rPr>
          <w:rFonts w:asciiTheme="minorEastAsia" w:hAnsiTheme="minorEastAsia" w:eastAsiaTheme="minorEastAsia" w:cstheme="minorEastAsia"/>
          <w:spacing w:val="30"/>
          <w:shd w:val="clear" w:color="auto" w:fill="FFFFFF"/>
        </w:rPr>
      </w:pPr>
      <w:r>
        <w:rPr>
          <w:rFonts w:hint="eastAsia" w:asciiTheme="minorEastAsia" w:hAnsiTheme="minorEastAsia" w:eastAsiaTheme="minorEastAsia" w:cstheme="minorEastAsia"/>
          <w:spacing w:val="30"/>
          <w:shd w:val="clear" w:color="auto" w:fill="FFFFFF"/>
        </w:rPr>
        <w:drawing>
          <wp:anchor distT="0" distB="0" distL="114300" distR="114300" simplePos="0" relativeHeight="251664384" behindDoc="0" locked="0" layoutInCell="1" allowOverlap="1">
            <wp:simplePos x="0" y="0"/>
            <wp:positionH relativeFrom="column">
              <wp:posOffset>-66675</wp:posOffset>
            </wp:positionH>
            <wp:positionV relativeFrom="paragraph">
              <wp:posOffset>2106930</wp:posOffset>
            </wp:positionV>
            <wp:extent cx="5499100" cy="2937510"/>
            <wp:effectExtent l="0" t="0" r="6350" b="15240"/>
            <wp:wrapTopAndBottom/>
            <wp:docPr id="19" name="图片 19" descr="183b5d936fa953e964dac42708263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183b5d936fa953e964dac42708263139"/>
                    <pic:cNvPicPr>
                      <a:picLocks noChangeAspect="1"/>
                    </pic:cNvPicPr>
                  </pic:nvPicPr>
                  <pic:blipFill>
                    <a:blip r:embed="rId91"/>
                    <a:stretch>
                      <a:fillRect/>
                    </a:stretch>
                  </pic:blipFill>
                  <pic:spPr>
                    <a:xfrm>
                      <a:off x="0" y="0"/>
                      <a:ext cx="5499100" cy="2937510"/>
                    </a:xfrm>
                    <a:prstGeom prst="rect">
                      <a:avLst/>
                    </a:prstGeom>
                  </pic:spPr>
                </pic:pic>
              </a:graphicData>
            </a:graphic>
          </wp:anchor>
        </w:drawing>
      </w:r>
      <w:r>
        <w:rPr>
          <w:rFonts w:hint="eastAsia" w:ascii="宋体" w:hAnsi="宋体" w:cs="宋体"/>
          <w:color w:val="000000"/>
        </w:rPr>
        <w:t>住宅标准层内不同板块对应不同功能区，如阳台、卧室、厨房、客厅、餐厅、玄关、公共区域等，通常不同功能区叠合板现浇叠合层需暗敷的电气管线数量不同，对现浇叠合层的空间需求也不同。因此，电气管线敷设较少的区域可采用厚120mm（如阳台）和130mm（如一般卧室、厨房等）叠合板；电气管线敷设较多的区域宜采用不小于140mm厚的叠合板（如客厅、玄关、公共区域等）。对于有阳角的异形板，由于需额外布置阳角放射筋，对现浇叠合层空间需求增加。因此，建议该区域叠合板厚适当加厚，一般不宜小于140mm，如图8所示。</w:t>
      </w:r>
    </w:p>
    <w:p>
      <w:pPr>
        <w:spacing w:line="360" w:lineRule="auto"/>
        <w:ind w:firstLine="420" w:firstLineChars="200"/>
        <w:jc w:val="center"/>
        <w:rPr>
          <w:rFonts w:ascii="宋体" w:hAnsi="宋体" w:cs="宋体"/>
          <w:color w:val="000000"/>
        </w:rPr>
      </w:pPr>
      <w:r>
        <w:rPr>
          <w:rFonts w:hint="eastAsia" w:ascii="宋体" w:hAnsi="宋体" w:cs="宋体"/>
          <w:color w:val="000000"/>
        </w:rPr>
        <w:t>图8 典型叠合板厚度及平面布置</w:t>
      </w:r>
    </w:p>
    <w:p>
      <w:pPr>
        <w:spacing w:line="360" w:lineRule="auto"/>
        <w:ind w:firstLine="420" w:firstLineChars="200"/>
        <w:jc w:val="left"/>
        <w:rPr>
          <w:rFonts w:ascii="宋体" w:hAnsi="宋体" w:cs="宋体"/>
          <w:color w:val="000000"/>
        </w:rPr>
      </w:pPr>
      <w:r>
        <w:rPr>
          <w:rFonts w:hint="eastAsia" w:ascii="宋体" w:hAnsi="宋体" w:cs="宋体"/>
          <w:color w:val="000000"/>
        </w:rPr>
        <w:t>局部管线密集区域设计为现浇楼板</w:t>
      </w:r>
    </w:p>
    <w:p>
      <w:pPr>
        <w:spacing w:line="360" w:lineRule="auto"/>
        <w:ind w:firstLine="420" w:firstLineChars="200"/>
        <w:jc w:val="left"/>
        <w:rPr>
          <w:rFonts w:ascii="宋体" w:hAnsi="宋体" w:cs="宋体"/>
          <w:color w:val="000000"/>
        </w:rPr>
      </w:pPr>
      <w:r>
        <w:rPr>
          <w:rFonts w:hint="eastAsia" w:ascii="宋体" w:hAnsi="宋体" w:cs="宋体"/>
          <w:color w:val="000000"/>
        </w:rPr>
        <w:t>由于电井通常位于公共区域，且公共区域还有消防、应急照明、电梯等用电管线，管线相对密集。另外强、弱电箱在同一位置时，通往各房间的强、弱电管线均需从该位置引出，管线相对密集。对于管线密集区域（如公共区域、强弱电箱所在的玄关），若叠合板应用比例要求不高时，建议该区域采用现浇混凝土楼板。</w:t>
      </w:r>
    </w:p>
    <w:p>
      <w:pPr>
        <w:spacing w:line="360" w:lineRule="auto"/>
        <w:ind w:firstLine="420" w:firstLineChars="200"/>
        <w:jc w:val="left"/>
        <w:rPr>
          <w:rFonts w:ascii="宋体" w:hAnsi="宋体" w:cs="宋体"/>
          <w:color w:val="000000"/>
        </w:rPr>
      </w:pPr>
      <w:r>
        <w:rPr>
          <w:rFonts w:hint="eastAsia" w:ascii="宋体" w:hAnsi="宋体" w:cs="宋体"/>
          <w:color w:val="000000"/>
        </w:rPr>
        <w:t>设计合理的钢筋排布</w:t>
      </w:r>
    </w:p>
    <w:p>
      <w:pPr>
        <w:spacing w:line="360" w:lineRule="auto"/>
        <w:ind w:firstLine="420" w:firstLineChars="200"/>
        <w:jc w:val="left"/>
        <w:rPr>
          <w:rFonts w:ascii="宋体" w:hAnsi="宋体" w:cs="宋体"/>
          <w:color w:val="000000"/>
        </w:rPr>
      </w:pPr>
      <w:r>
        <w:rPr>
          <w:rFonts w:hint="eastAsia" w:ascii="宋体" w:hAnsi="宋体" w:cs="宋体"/>
          <w:color w:val="000000"/>
        </w:rPr>
        <w:t>对于厚度大于130mm的叠合板，一方面现浇叠合层可采用3层钢筋的排布方式（含桁架筋上弦），如图9所示，桁架筋替代马凳钢筋，先在桁架筋上面放置垂直于桁架筋方向的钢筋，后放置另外方向钢筋在其上面，钢筋排布方式与工人的习惯绑扎方式相符，施工不易出错；另一方面，考虑桁架筋上浮及其他生产误差对板厚的影响，将桁架筋实际生产高度较理论计算高度降低2mm（120mm 厚叠合板因桁架筋高度一般不小于70mm限制且数量较少，仍然按照2层钢筋的排布方式）。</w:t>
      </w:r>
    </w:p>
    <w:p>
      <w:pPr>
        <w:spacing w:line="360" w:lineRule="auto"/>
        <w:ind w:firstLine="540" w:firstLineChars="200"/>
        <w:jc w:val="center"/>
        <w:rPr>
          <w:rFonts w:ascii="宋体" w:hAnsi="宋体" w:cs="宋体"/>
          <w:color w:val="000000"/>
        </w:rPr>
      </w:pPr>
      <w:r>
        <w:rPr>
          <w:rFonts w:hint="eastAsia" w:asciiTheme="minorEastAsia" w:hAnsiTheme="minorEastAsia" w:eastAsiaTheme="minorEastAsia" w:cstheme="minorEastAsia"/>
          <w:spacing w:val="30"/>
          <w:shd w:val="clear" w:color="auto" w:fill="FFFFFF"/>
        </w:rPr>
        <w:drawing>
          <wp:anchor distT="0" distB="0" distL="114300" distR="114300" simplePos="0" relativeHeight="251665408" behindDoc="0" locked="0" layoutInCell="1" allowOverlap="1">
            <wp:simplePos x="0" y="0"/>
            <wp:positionH relativeFrom="column">
              <wp:posOffset>-203200</wp:posOffset>
            </wp:positionH>
            <wp:positionV relativeFrom="paragraph">
              <wp:posOffset>17780</wp:posOffset>
            </wp:positionV>
            <wp:extent cx="5622925" cy="1949450"/>
            <wp:effectExtent l="0" t="0" r="15875" b="12700"/>
            <wp:wrapTopAndBottom/>
            <wp:docPr id="28" name="图片 28" descr="55a4cf32e4fe4a74ef66206ee65229b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55a4cf32e4fe4a74ef66206ee65229bc"/>
                    <pic:cNvPicPr>
                      <a:picLocks noChangeAspect="1"/>
                    </pic:cNvPicPr>
                  </pic:nvPicPr>
                  <pic:blipFill>
                    <a:blip r:embed="rId92"/>
                    <a:stretch>
                      <a:fillRect/>
                    </a:stretch>
                  </pic:blipFill>
                  <pic:spPr>
                    <a:xfrm>
                      <a:off x="0" y="0"/>
                      <a:ext cx="5622925" cy="1949450"/>
                    </a:xfrm>
                    <a:prstGeom prst="rect">
                      <a:avLst/>
                    </a:prstGeom>
                  </pic:spPr>
                </pic:pic>
              </a:graphicData>
            </a:graphic>
          </wp:anchor>
        </w:drawing>
      </w:r>
      <w:r>
        <w:rPr>
          <w:rFonts w:hint="eastAsia" w:ascii="宋体" w:hAnsi="宋体" w:cs="宋体"/>
          <w:color w:val="000000"/>
        </w:rPr>
        <w:t>图9 桁架筋与钢筋排布</w:t>
      </w:r>
    </w:p>
    <w:p>
      <w:pPr>
        <w:spacing w:line="360" w:lineRule="auto"/>
        <w:ind w:firstLine="420" w:firstLineChars="200"/>
        <w:jc w:val="left"/>
        <w:rPr>
          <w:rFonts w:ascii="宋体" w:hAnsi="宋体" w:cs="宋体"/>
          <w:color w:val="000000"/>
        </w:rPr>
      </w:pPr>
      <w:r>
        <w:rPr>
          <w:rFonts w:hint="eastAsia" w:ascii="宋体" w:hAnsi="宋体" w:cs="宋体"/>
          <w:color w:val="000000"/>
        </w:rPr>
        <w:t>优化设计阳角部位桁架筋布置</w:t>
      </w:r>
    </w:p>
    <w:p>
      <w:pPr>
        <w:spacing w:line="360" w:lineRule="auto"/>
        <w:ind w:firstLine="420" w:firstLineChars="200"/>
        <w:jc w:val="left"/>
        <w:rPr>
          <w:rFonts w:ascii="宋体" w:hAnsi="宋体" w:cs="宋体"/>
          <w:color w:val="000000"/>
        </w:rPr>
      </w:pPr>
      <w:r>
        <w:rPr>
          <w:rFonts w:hint="eastAsia" w:ascii="宋体" w:hAnsi="宋体" w:cs="宋体"/>
          <w:color w:val="000000"/>
        </w:rPr>
        <w:t>常规设计阳角筋放射筋+架立筋为直线钢筋，加上铁2层钢筋，该部位按照常规排布为4层钢筋。设计可优化阳角放射钢筋排布，除桁架钢筋上弦外，钢筋层数可有优化为3层。具体做法可将放射筋架立钢筋与楼板上铁钢筋保持共面，也可用楼板上部钢筋替代架立钢筋，以节省钢筋绑扎空间。</w:t>
      </w:r>
    </w:p>
    <w:p>
      <w:pPr>
        <w:spacing w:line="360" w:lineRule="auto"/>
        <w:ind w:firstLine="420" w:firstLineChars="200"/>
        <w:jc w:val="left"/>
        <w:rPr>
          <w:rFonts w:ascii="宋体" w:hAnsi="宋体" w:cs="宋体"/>
          <w:color w:val="000000"/>
        </w:rPr>
      </w:pPr>
      <w:r>
        <w:rPr>
          <w:rFonts w:hint="eastAsia" w:ascii="宋体" w:hAnsi="宋体" w:cs="宋体"/>
          <w:color w:val="000000"/>
        </w:rPr>
        <w:t>预制底板生产管控</w:t>
      </w:r>
    </w:p>
    <w:p>
      <w:pPr>
        <w:spacing w:line="360" w:lineRule="auto"/>
        <w:ind w:firstLine="420" w:firstLineChars="200"/>
        <w:jc w:val="left"/>
        <w:rPr>
          <w:rFonts w:ascii="宋体" w:hAnsi="宋体" w:cs="宋体"/>
          <w:color w:val="000000"/>
        </w:rPr>
      </w:pPr>
      <w:r>
        <w:rPr>
          <w:rFonts w:hint="eastAsia" w:ascii="宋体" w:hAnsi="宋体" w:cs="宋体"/>
          <w:color w:val="000000"/>
        </w:rPr>
        <w:t>1.预制底板厚度控制在保证构件不开裂的前提下，预制底板生产时应严格控制预制底板厚度正公差。生产过程中，构件厂应加强对板厚和桁架钢筋上浮的控制，必要时增加工装以保证生产精度，如图10所示。</w:t>
      </w:r>
    </w:p>
    <w:p>
      <w:pPr>
        <w:spacing w:line="360" w:lineRule="auto"/>
        <w:ind w:firstLine="540" w:firstLineChars="200"/>
        <w:rPr>
          <w:rFonts w:asciiTheme="minorEastAsia" w:hAnsiTheme="minorEastAsia" w:eastAsiaTheme="minorEastAsia" w:cstheme="minorEastAsia"/>
          <w:spacing w:val="30"/>
          <w:shd w:val="clear" w:color="auto" w:fill="FFFFFF"/>
        </w:rPr>
      </w:pPr>
    </w:p>
    <w:p>
      <w:pPr>
        <w:spacing w:line="360" w:lineRule="auto"/>
        <w:ind w:firstLine="540" w:firstLineChars="200"/>
        <w:rPr>
          <w:rFonts w:asciiTheme="minorEastAsia" w:hAnsiTheme="minorEastAsia" w:eastAsiaTheme="minorEastAsia" w:cstheme="minorEastAsia"/>
          <w:spacing w:val="30"/>
          <w:shd w:val="clear" w:color="auto" w:fill="FFFFFF"/>
        </w:rPr>
      </w:pPr>
    </w:p>
    <w:p>
      <w:pPr>
        <w:spacing w:line="360" w:lineRule="auto"/>
        <w:ind w:firstLine="540" w:firstLineChars="200"/>
        <w:rPr>
          <w:rFonts w:asciiTheme="minorEastAsia" w:hAnsiTheme="minorEastAsia" w:eastAsiaTheme="minorEastAsia" w:cstheme="minorEastAsia"/>
          <w:spacing w:val="30"/>
          <w:shd w:val="clear" w:color="auto" w:fill="FFFFFF"/>
        </w:rPr>
      </w:pPr>
    </w:p>
    <w:p>
      <w:pPr>
        <w:spacing w:line="360" w:lineRule="auto"/>
        <w:ind w:firstLine="540" w:firstLineChars="200"/>
        <w:rPr>
          <w:rFonts w:asciiTheme="minorEastAsia" w:hAnsiTheme="minorEastAsia" w:eastAsiaTheme="minorEastAsia" w:cstheme="minorEastAsia"/>
          <w:spacing w:val="30"/>
          <w:shd w:val="clear" w:color="auto" w:fill="FFFFFF"/>
        </w:rPr>
      </w:pPr>
    </w:p>
    <w:p>
      <w:pPr>
        <w:spacing w:line="360" w:lineRule="auto"/>
        <w:ind w:firstLine="540" w:firstLineChars="200"/>
        <w:rPr>
          <w:rFonts w:asciiTheme="minorEastAsia" w:hAnsiTheme="minorEastAsia" w:eastAsiaTheme="minorEastAsia" w:cstheme="minorEastAsia"/>
          <w:spacing w:val="30"/>
          <w:shd w:val="clear" w:color="auto" w:fill="FFFFFF"/>
        </w:rPr>
      </w:pPr>
    </w:p>
    <w:p>
      <w:pPr>
        <w:spacing w:line="360" w:lineRule="auto"/>
        <w:ind w:firstLine="540" w:firstLineChars="200"/>
        <w:rPr>
          <w:rFonts w:asciiTheme="minorEastAsia" w:hAnsiTheme="minorEastAsia" w:eastAsiaTheme="minorEastAsia" w:cstheme="minorEastAsia"/>
          <w:spacing w:val="30"/>
          <w:shd w:val="clear" w:color="auto" w:fill="FFFFFF"/>
        </w:rPr>
      </w:pPr>
      <w:r>
        <w:rPr>
          <w:rFonts w:hint="eastAsia" w:asciiTheme="minorEastAsia" w:hAnsiTheme="minorEastAsia" w:eastAsiaTheme="minorEastAsia" w:cstheme="minorEastAsia"/>
          <w:spacing w:val="30"/>
          <w:shd w:val="clear" w:color="auto" w:fill="FFFFFF"/>
        </w:rPr>
        <w:drawing>
          <wp:anchor distT="0" distB="0" distL="114300" distR="114300" simplePos="0" relativeHeight="251666432" behindDoc="1" locked="0" layoutInCell="1" allowOverlap="1">
            <wp:simplePos x="0" y="0"/>
            <wp:positionH relativeFrom="column">
              <wp:posOffset>463550</wp:posOffset>
            </wp:positionH>
            <wp:positionV relativeFrom="paragraph">
              <wp:posOffset>71755</wp:posOffset>
            </wp:positionV>
            <wp:extent cx="4542790" cy="2446020"/>
            <wp:effectExtent l="0" t="0" r="48260" b="11430"/>
            <wp:wrapTight wrapText="bothSides">
              <wp:wrapPolygon>
                <wp:start x="0" y="0"/>
                <wp:lineTo x="0" y="21364"/>
                <wp:lineTo x="21467" y="21364"/>
                <wp:lineTo x="21467" y="0"/>
                <wp:lineTo x="0" y="0"/>
              </wp:wrapPolygon>
            </wp:wrapTight>
            <wp:docPr id="29" name="图片 29" descr="a53bec1c280466c096bb1c6c7ba3684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a53bec1c280466c096bb1c6c7ba3684d"/>
                    <pic:cNvPicPr>
                      <a:picLocks noChangeAspect="1"/>
                    </pic:cNvPicPr>
                  </pic:nvPicPr>
                  <pic:blipFill>
                    <a:blip r:embed="rId93"/>
                    <a:stretch>
                      <a:fillRect/>
                    </a:stretch>
                  </pic:blipFill>
                  <pic:spPr>
                    <a:xfrm>
                      <a:off x="0" y="0"/>
                      <a:ext cx="4542790" cy="2446020"/>
                    </a:xfrm>
                    <a:prstGeom prst="rect">
                      <a:avLst/>
                    </a:prstGeom>
                  </pic:spPr>
                </pic:pic>
              </a:graphicData>
            </a:graphic>
          </wp:anchor>
        </w:drawing>
      </w:r>
    </w:p>
    <w:p>
      <w:pPr>
        <w:spacing w:line="360" w:lineRule="auto"/>
        <w:ind w:firstLine="540" w:firstLineChars="200"/>
        <w:rPr>
          <w:rFonts w:asciiTheme="minorEastAsia" w:hAnsiTheme="minorEastAsia" w:eastAsiaTheme="minorEastAsia" w:cstheme="minorEastAsia"/>
          <w:spacing w:val="30"/>
          <w:shd w:val="clear" w:color="auto" w:fill="FFFFFF"/>
        </w:rPr>
      </w:pPr>
    </w:p>
    <w:p>
      <w:pPr>
        <w:spacing w:line="360" w:lineRule="auto"/>
        <w:ind w:firstLine="540" w:firstLineChars="200"/>
        <w:rPr>
          <w:rFonts w:asciiTheme="minorEastAsia" w:hAnsiTheme="minorEastAsia" w:eastAsiaTheme="minorEastAsia" w:cstheme="minorEastAsia"/>
          <w:spacing w:val="30"/>
          <w:shd w:val="clear" w:color="auto" w:fill="FFFFFF"/>
        </w:rPr>
      </w:pPr>
    </w:p>
    <w:p>
      <w:pPr>
        <w:spacing w:line="360" w:lineRule="auto"/>
        <w:ind w:firstLine="540" w:firstLineChars="200"/>
        <w:rPr>
          <w:rFonts w:asciiTheme="minorEastAsia" w:hAnsiTheme="minorEastAsia" w:eastAsiaTheme="minorEastAsia" w:cstheme="minorEastAsia"/>
          <w:spacing w:val="30"/>
          <w:shd w:val="clear" w:color="auto" w:fill="FFFFFF"/>
        </w:rPr>
      </w:pPr>
    </w:p>
    <w:p>
      <w:pPr>
        <w:spacing w:line="360" w:lineRule="auto"/>
        <w:ind w:firstLine="540" w:firstLineChars="200"/>
        <w:rPr>
          <w:rFonts w:asciiTheme="minorEastAsia" w:hAnsiTheme="minorEastAsia" w:eastAsiaTheme="minorEastAsia" w:cstheme="minorEastAsia"/>
          <w:spacing w:val="30"/>
          <w:shd w:val="clear" w:color="auto" w:fill="FFFFFF"/>
        </w:rPr>
      </w:pPr>
    </w:p>
    <w:p>
      <w:pPr>
        <w:spacing w:line="360" w:lineRule="auto"/>
        <w:ind w:firstLine="540" w:firstLineChars="200"/>
        <w:rPr>
          <w:rFonts w:asciiTheme="minorEastAsia" w:hAnsiTheme="minorEastAsia" w:eastAsiaTheme="minorEastAsia" w:cstheme="minorEastAsia"/>
          <w:spacing w:val="30"/>
          <w:shd w:val="clear" w:color="auto" w:fill="FFFFFF"/>
        </w:rPr>
      </w:pPr>
    </w:p>
    <w:p>
      <w:pPr>
        <w:spacing w:line="360" w:lineRule="auto"/>
        <w:ind w:firstLine="540" w:firstLineChars="200"/>
        <w:rPr>
          <w:rFonts w:asciiTheme="minorEastAsia" w:hAnsiTheme="minorEastAsia" w:eastAsiaTheme="minorEastAsia" w:cstheme="minorEastAsia"/>
          <w:spacing w:val="30"/>
          <w:shd w:val="clear" w:color="auto" w:fill="FFFFFF"/>
        </w:rPr>
      </w:pPr>
    </w:p>
    <w:p>
      <w:pPr>
        <w:spacing w:line="360" w:lineRule="auto"/>
        <w:ind w:firstLine="540" w:firstLineChars="200"/>
        <w:rPr>
          <w:rFonts w:asciiTheme="minorEastAsia" w:hAnsiTheme="minorEastAsia" w:eastAsiaTheme="minorEastAsia" w:cstheme="minorEastAsia"/>
          <w:spacing w:val="30"/>
          <w:shd w:val="clear" w:color="auto" w:fill="FFFFFF"/>
        </w:rPr>
      </w:pPr>
    </w:p>
    <w:p>
      <w:pPr>
        <w:spacing w:line="360" w:lineRule="auto"/>
        <w:jc w:val="center"/>
        <w:rPr>
          <w:rFonts w:ascii="宋体" w:hAnsi="宋体" w:cs="宋体"/>
          <w:color w:val="000000"/>
        </w:rPr>
      </w:pPr>
    </w:p>
    <w:p>
      <w:pPr>
        <w:spacing w:line="360" w:lineRule="auto"/>
        <w:jc w:val="center"/>
        <w:rPr>
          <w:rFonts w:ascii="宋体" w:hAnsi="宋体" w:cs="宋体"/>
          <w:color w:val="000000"/>
        </w:rPr>
      </w:pPr>
      <w:r>
        <w:rPr>
          <w:rFonts w:hint="eastAsia" w:ascii="宋体" w:hAnsi="宋体" w:cs="宋体"/>
          <w:color w:val="000000"/>
        </w:rPr>
        <w:t>图10 防止桁架筋上浮措施</w:t>
      </w:r>
    </w:p>
    <w:p>
      <w:pPr>
        <w:spacing w:line="360" w:lineRule="auto"/>
        <w:ind w:firstLine="420" w:firstLineChars="200"/>
        <w:jc w:val="left"/>
        <w:rPr>
          <w:rFonts w:ascii="宋体" w:hAnsi="宋体" w:cs="宋体"/>
          <w:color w:val="000000"/>
        </w:rPr>
      </w:pPr>
      <w:r>
        <w:rPr>
          <w:rFonts w:hint="eastAsia" w:ascii="宋体" w:hAnsi="宋体" w:cs="宋体"/>
          <w:color w:val="000000"/>
        </w:rPr>
        <w:t>2.预制底板表面控制在满足粗糙面要求的前提下，预制底板生产时需控制预制底板顶面粗糙面整体平整度，避免出现粗骨料不均匀外露、浮浆局部堆积等情况。</w:t>
      </w:r>
    </w:p>
    <w:p>
      <w:pPr>
        <w:spacing w:line="360" w:lineRule="auto"/>
        <w:ind w:firstLine="420" w:firstLineChars="200"/>
        <w:jc w:val="left"/>
        <w:rPr>
          <w:rFonts w:ascii="宋体" w:hAnsi="宋体" w:cs="宋体"/>
          <w:color w:val="000000"/>
        </w:rPr>
      </w:pPr>
      <w:r>
        <w:rPr>
          <w:rFonts w:hint="eastAsia" w:ascii="宋体" w:hAnsi="宋体" w:cs="宋体"/>
          <w:color w:val="000000"/>
        </w:rPr>
        <w:t>精细化施工管控</w:t>
      </w:r>
    </w:p>
    <w:p>
      <w:pPr>
        <w:spacing w:line="360" w:lineRule="auto"/>
        <w:ind w:firstLine="420" w:firstLineChars="200"/>
        <w:jc w:val="left"/>
        <w:rPr>
          <w:rFonts w:ascii="宋体" w:hAnsi="宋体" w:cs="宋体"/>
          <w:color w:val="000000"/>
        </w:rPr>
      </w:pPr>
      <w:r>
        <w:rPr>
          <w:rFonts w:hint="eastAsia" w:ascii="宋体" w:hAnsi="宋体" w:cs="宋体"/>
          <w:color w:val="000000"/>
        </w:rPr>
        <w:t>1.管线在机电施工过程中，施工单位应精细化排布电气管线，合理控制交叉点位置，现场穿线按预定设计要求施工，能大幅减少不合理交叉位置，提高施工效率，提升施工质量。</w:t>
      </w:r>
    </w:p>
    <w:p>
      <w:pPr>
        <w:spacing w:line="360" w:lineRule="auto"/>
        <w:ind w:firstLine="420" w:firstLineChars="200"/>
        <w:jc w:val="left"/>
        <w:rPr>
          <w:rFonts w:ascii="宋体" w:hAnsi="宋体" w:cs="宋体"/>
          <w:color w:val="000000"/>
        </w:rPr>
      </w:pPr>
      <w:r>
        <w:rPr>
          <w:rFonts w:hint="eastAsia" w:ascii="宋体" w:hAnsi="宋体" w:cs="宋体"/>
          <w:color w:val="000000"/>
        </w:rPr>
        <w:t>2.钢筋在钢筋绑扎过程中，施工单位应精细化排布钢筋，充分领会设计意图并按图施工，能大幅减少钢筋排布不合理。同一方向钢筋应布置在同一平面内，避免不同位置同向钢筋反叠交叉，如图11～13所示。若同向钢筋未在同一平面内，同向钢筋在不同位置重叠交叉，加上桁架筋上弦上部的2层上铁钢筋，绑扎完成后实际为3层，钢筋排布不合理导致钢筋空间需求增加。</w:t>
      </w:r>
    </w:p>
    <w:p>
      <w:pPr>
        <w:spacing w:line="360" w:lineRule="auto"/>
        <w:jc w:val="center"/>
        <w:rPr>
          <w:rFonts w:ascii="宋体" w:hAnsi="宋体" w:cs="宋体"/>
          <w:color w:val="000000"/>
        </w:rPr>
      </w:pPr>
      <w:r>
        <w:rPr>
          <w:rFonts w:hint="eastAsia" w:ascii="宋体" w:hAnsi="宋体" w:cs="宋体"/>
          <w:color w:val="000000"/>
        </w:rPr>
        <w:drawing>
          <wp:anchor distT="0" distB="0" distL="114300" distR="114300" simplePos="0" relativeHeight="251667456" behindDoc="0" locked="0" layoutInCell="1" allowOverlap="1">
            <wp:simplePos x="0" y="0"/>
            <wp:positionH relativeFrom="column">
              <wp:posOffset>170815</wp:posOffset>
            </wp:positionH>
            <wp:positionV relativeFrom="paragraph">
              <wp:posOffset>85090</wp:posOffset>
            </wp:positionV>
            <wp:extent cx="5043805" cy="2240915"/>
            <wp:effectExtent l="0" t="0" r="4445" b="6985"/>
            <wp:wrapTopAndBottom/>
            <wp:docPr id="30" name="图片 30" descr="3a827c58a48df77cdf2874e95e924f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3a827c58a48df77cdf2874e95e924f63"/>
                    <pic:cNvPicPr>
                      <a:picLocks noChangeAspect="1"/>
                    </pic:cNvPicPr>
                  </pic:nvPicPr>
                  <pic:blipFill>
                    <a:blip r:embed="rId94"/>
                    <a:stretch>
                      <a:fillRect/>
                    </a:stretch>
                  </pic:blipFill>
                  <pic:spPr>
                    <a:xfrm>
                      <a:off x="0" y="0"/>
                      <a:ext cx="5043805" cy="2240915"/>
                    </a:xfrm>
                    <a:prstGeom prst="rect">
                      <a:avLst/>
                    </a:prstGeom>
                  </pic:spPr>
                </pic:pic>
              </a:graphicData>
            </a:graphic>
          </wp:anchor>
        </w:drawing>
      </w:r>
      <w:r>
        <w:rPr>
          <w:rFonts w:hint="eastAsia" w:ascii="宋体" w:hAnsi="宋体" w:cs="宋体"/>
          <w:color w:val="000000"/>
        </w:rPr>
        <w:t>图11 精细化排布钢筋</w:t>
      </w:r>
    </w:p>
    <w:p>
      <w:pPr>
        <w:spacing w:line="360" w:lineRule="auto"/>
        <w:ind w:firstLine="540" w:firstLineChars="200"/>
        <w:rPr>
          <w:rFonts w:asciiTheme="minorEastAsia" w:hAnsiTheme="minorEastAsia" w:eastAsiaTheme="minorEastAsia" w:cstheme="minorEastAsia"/>
          <w:spacing w:val="30"/>
          <w:shd w:val="clear" w:color="auto" w:fill="FFFFFF"/>
        </w:rPr>
      </w:pPr>
      <w:r>
        <w:rPr>
          <w:rFonts w:hint="eastAsia" w:asciiTheme="minorEastAsia" w:hAnsiTheme="minorEastAsia" w:eastAsiaTheme="minorEastAsia" w:cstheme="minorEastAsia"/>
          <w:spacing w:val="30"/>
          <w:shd w:val="clear" w:color="auto" w:fill="FFFFFF"/>
        </w:rPr>
        <w:drawing>
          <wp:inline distT="0" distB="0" distL="114300" distR="114300">
            <wp:extent cx="4816475" cy="2115185"/>
            <wp:effectExtent l="0" t="0" r="3175" b="18415"/>
            <wp:docPr id="31" name="图片 31" descr="f42ed0475f1bc36f543a168a9d1767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f42ed0475f1bc36f543a168a9d1767d8"/>
                    <pic:cNvPicPr>
                      <a:picLocks noChangeAspect="1"/>
                    </pic:cNvPicPr>
                  </pic:nvPicPr>
                  <pic:blipFill>
                    <a:blip r:embed="rId95"/>
                    <a:stretch>
                      <a:fillRect/>
                    </a:stretch>
                  </pic:blipFill>
                  <pic:spPr>
                    <a:xfrm>
                      <a:off x="0" y="0"/>
                      <a:ext cx="4816475" cy="2115185"/>
                    </a:xfrm>
                    <a:prstGeom prst="rect">
                      <a:avLst/>
                    </a:prstGeom>
                  </pic:spPr>
                </pic:pic>
              </a:graphicData>
            </a:graphic>
          </wp:inline>
        </w:drawing>
      </w:r>
    </w:p>
    <w:p>
      <w:pPr>
        <w:spacing w:line="360" w:lineRule="auto"/>
        <w:jc w:val="center"/>
        <w:rPr>
          <w:rFonts w:ascii="宋体" w:hAnsi="宋体" w:cs="宋体"/>
          <w:color w:val="000000"/>
        </w:rPr>
      </w:pPr>
      <w:r>
        <w:rPr>
          <w:rFonts w:hint="eastAsia" w:ascii="宋体" w:hAnsi="宋体" w:cs="宋体"/>
          <w:color w:val="000000"/>
        </w:rPr>
        <w:t>图12 1号边支座节点</w:t>
      </w:r>
    </w:p>
    <w:p>
      <w:pPr>
        <w:spacing w:line="360" w:lineRule="auto"/>
        <w:ind w:firstLine="540" w:firstLineChars="200"/>
        <w:rPr>
          <w:rFonts w:asciiTheme="minorEastAsia" w:hAnsiTheme="minorEastAsia" w:eastAsiaTheme="minorEastAsia" w:cstheme="minorEastAsia"/>
          <w:spacing w:val="30"/>
          <w:shd w:val="clear" w:color="auto" w:fill="FFFFFF"/>
        </w:rPr>
      </w:pPr>
      <w:r>
        <w:rPr>
          <w:rFonts w:hint="eastAsia" w:asciiTheme="minorEastAsia" w:hAnsiTheme="minorEastAsia" w:eastAsiaTheme="minorEastAsia" w:cstheme="minorEastAsia"/>
          <w:spacing w:val="30"/>
          <w:shd w:val="clear" w:color="auto" w:fill="FFFFFF"/>
        </w:rPr>
        <w:drawing>
          <wp:inline distT="0" distB="0" distL="114300" distR="114300">
            <wp:extent cx="4738370" cy="2211070"/>
            <wp:effectExtent l="0" t="0" r="5080" b="17780"/>
            <wp:docPr id="32" name="图片 32" descr="9f414db726781d54e7939d38e83503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9f414db726781d54e7939d38e835033d"/>
                    <pic:cNvPicPr>
                      <a:picLocks noChangeAspect="1"/>
                    </pic:cNvPicPr>
                  </pic:nvPicPr>
                  <pic:blipFill>
                    <a:blip r:embed="rId96"/>
                    <a:stretch>
                      <a:fillRect/>
                    </a:stretch>
                  </pic:blipFill>
                  <pic:spPr>
                    <a:xfrm>
                      <a:off x="0" y="0"/>
                      <a:ext cx="4738370" cy="2211070"/>
                    </a:xfrm>
                    <a:prstGeom prst="rect">
                      <a:avLst/>
                    </a:prstGeom>
                  </pic:spPr>
                </pic:pic>
              </a:graphicData>
            </a:graphic>
          </wp:inline>
        </w:drawing>
      </w:r>
    </w:p>
    <w:p>
      <w:pPr>
        <w:spacing w:line="360" w:lineRule="auto"/>
        <w:jc w:val="center"/>
        <w:rPr>
          <w:rFonts w:asciiTheme="minorEastAsia" w:hAnsiTheme="minorEastAsia" w:eastAsiaTheme="minorEastAsia" w:cstheme="minorEastAsia"/>
          <w:spacing w:val="30"/>
          <w:shd w:val="clear" w:color="auto" w:fill="FFFFFF"/>
        </w:rPr>
      </w:pPr>
      <w:r>
        <w:rPr>
          <w:rFonts w:hint="eastAsia" w:ascii="宋体" w:hAnsi="宋体" w:cs="宋体"/>
          <w:color w:val="000000"/>
        </w:rPr>
        <w:t>图13 2号边支座节点</w:t>
      </w:r>
    </w:p>
    <w:p>
      <w:pPr>
        <w:spacing w:line="360" w:lineRule="auto"/>
        <w:ind w:firstLine="420" w:firstLineChars="200"/>
        <w:jc w:val="left"/>
        <w:rPr>
          <w:rFonts w:ascii="宋体" w:hAnsi="宋体" w:cs="宋体"/>
          <w:color w:val="000000"/>
        </w:rPr>
      </w:pPr>
      <w:r>
        <w:rPr>
          <w:rFonts w:hint="eastAsia" w:ascii="宋体" w:hAnsi="宋体" w:cs="宋体"/>
          <w:color w:val="000000"/>
        </w:rPr>
        <w:t>增加施工措施</w:t>
      </w:r>
    </w:p>
    <w:p>
      <w:pPr>
        <w:spacing w:line="360" w:lineRule="auto"/>
        <w:ind w:firstLine="420" w:firstLineChars="200"/>
        <w:jc w:val="left"/>
        <w:rPr>
          <w:rFonts w:ascii="宋体" w:hAnsi="宋体" w:cs="宋体"/>
          <w:color w:val="000000"/>
        </w:rPr>
      </w:pPr>
      <w:r>
        <w:rPr>
          <w:rFonts w:hint="eastAsia" w:ascii="宋体" w:hAnsi="宋体" w:cs="宋体"/>
          <w:color w:val="000000"/>
        </w:rPr>
        <w:t>在施工中钢筋、管线两两接触交点部位采用绑扎丝绑扎紧密，避免空隙过大而占用空间。另外，叠合楼板安装及混凝土浇筑过程中应注意精度、支撑、模板等控制措施。施工时还应隔一定间距设置标高控制装置，用于控制混凝土浇筑厚度，如图14所示。</w:t>
      </w:r>
    </w:p>
    <w:p>
      <w:pPr>
        <w:spacing w:line="360" w:lineRule="auto"/>
        <w:ind w:firstLine="420" w:firstLineChars="200"/>
        <w:jc w:val="center"/>
        <w:rPr>
          <w:rFonts w:ascii="宋体" w:hAnsi="宋体" w:cs="宋体"/>
          <w:color w:val="000000"/>
        </w:rPr>
      </w:pPr>
      <w:r>
        <w:rPr>
          <w:rFonts w:hint="eastAsia" w:ascii="宋体" w:hAnsi="宋体" w:cs="宋体"/>
          <w:color w:val="000000"/>
        </w:rPr>
        <w:drawing>
          <wp:anchor distT="0" distB="0" distL="114300" distR="114300" simplePos="0" relativeHeight="251668480" behindDoc="0" locked="0" layoutInCell="1" allowOverlap="1">
            <wp:simplePos x="0" y="0"/>
            <wp:positionH relativeFrom="column">
              <wp:posOffset>499745</wp:posOffset>
            </wp:positionH>
            <wp:positionV relativeFrom="paragraph">
              <wp:posOffset>23495</wp:posOffset>
            </wp:positionV>
            <wp:extent cx="4335145" cy="2219325"/>
            <wp:effectExtent l="0" t="0" r="8255" b="9525"/>
            <wp:wrapTopAndBottom/>
            <wp:docPr id="33" name="图片 33" descr="d32490eb09030a1936fa98c1c074cb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d32490eb09030a1936fa98c1c074cb42"/>
                    <pic:cNvPicPr>
                      <a:picLocks noChangeAspect="1"/>
                    </pic:cNvPicPr>
                  </pic:nvPicPr>
                  <pic:blipFill>
                    <a:blip r:embed="rId97"/>
                    <a:stretch>
                      <a:fillRect/>
                    </a:stretch>
                  </pic:blipFill>
                  <pic:spPr>
                    <a:xfrm>
                      <a:off x="0" y="0"/>
                      <a:ext cx="4335145" cy="2219325"/>
                    </a:xfrm>
                    <a:prstGeom prst="rect">
                      <a:avLst/>
                    </a:prstGeom>
                  </pic:spPr>
                </pic:pic>
              </a:graphicData>
            </a:graphic>
          </wp:anchor>
        </w:drawing>
      </w:r>
      <w:r>
        <w:rPr>
          <w:rFonts w:hint="eastAsia" w:ascii="宋体" w:hAnsi="宋体" w:cs="宋体"/>
          <w:color w:val="000000"/>
        </w:rPr>
        <w:t>图14 标高控制装置</w:t>
      </w:r>
    </w:p>
    <w:p>
      <w:pPr>
        <w:spacing w:line="360" w:lineRule="auto"/>
        <w:ind w:firstLine="420" w:firstLineChars="200"/>
        <w:rPr>
          <w:rFonts w:ascii="宋体" w:hAnsi="宋体" w:cs="宋体"/>
          <w:color w:val="000000"/>
        </w:rPr>
      </w:pPr>
      <w:r>
        <w:rPr>
          <w:rFonts w:hint="eastAsia" w:ascii="宋体" w:hAnsi="宋体" w:cs="宋体"/>
          <w:color w:val="000000"/>
        </w:rPr>
        <w:t>3、结语</w:t>
      </w:r>
    </w:p>
    <w:p>
      <w:pPr>
        <w:spacing w:line="360" w:lineRule="auto"/>
        <w:ind w:firstLine="420" w:firstLineChars="200"/>
        <w:jc w:val="left"/>
        <w:rPr>
          <w:rFonts w:ascii="宋体" w:hAnsi="宋体" w:cs="宋体"/>
          <w:color w:val="000000"/>
        </w:rPr>
      </w:pPr>
      <w:r>
        <w:rPr>
          <w:rFonts w:hint="eastAsia" w:ascii="宋体" w:hAnsi="宋体" w:cs="宋体"/>
          <w:color w:val="000000"/>
        </w:rPr>
        <w:t>叠合板施工浇筑超厚已成为装配式项目中普遍存在的问题。通过项目调研并分析得出叠合板超厚的主要原因，包括预制底板超厚、电气管线敷设空间需求增加、钢筋布置空间需求增加、施工与图纸设计意图不符、误差累积等。经研究分析，叠合板项目实施全过程中可从设计优化、预制底板生产管控、精细化施工管控、增加施工措施等方面对板厚予以控制，可有效解决叠合板施工浇筑超厚的问题。</w:t>
      </w:r>
    </w:p>
    <w:p>
      <w:pPr>
        <w:spacing w:line="360" w:lineRule="auto"/>
        <w:ind w:firstLine="540" w:firstLineChars="200"/>
        <w:rPr>
          <w:rFonts w:asciiTheme="minorEastAsia" w:hAnsiTheme="minorEastAsia" w:eastAsiaTheme="minorEastAsia" w:cstheme="minorEastAsia"/>
          <w:spacing w:val="30"/>
          <w:shd w:val="clear" w:color="auto" w:fill="FFFFFF"/>
        </w:rPr>
      </w:pPr>
    </w:p>
    <w:p>
      <w:pPr>
        <w:spacing w:line="360" w:lineRule="auto"/>
        <w:ind w:firstLine="420" w:firstLineChars="200"/>
        <w:jc w:val="right"/>
        <w:rPr>
          <w:rFonts w:ascii="宋体" w:hAnsi="宋体" w:cs="宋体"/>
          <w:color w:val="000000"/>
        </w:rPr>
        <w:sectPr>
          <w:headerReference r:id="rId5" w:type="default"/>
          <w:footerReference r:id="rId6" w:type="default"/>
          <w:pgSz w:w="11906" w:h="16838"/>
          <w:pgMar w:top="1440" w:right="1800" w:bottom="1440" w:left="1800" w:header="851" w:footer="992" w:gutter="0"/>
          <w:pgNumType w:start="1"/>
          <w:cols w:space="720" w:num="1"/>
          <w:docGrid w:type="lines" w:linePitch="312" w:charSpace="0"/>
        </w:sectPr>
      </w:pPr>
      <w:r>
        <w:rPr>
          <w:rFonts w:hint="eastAsia" w:ascii="宋体" w:hAnsi="宋体" w:cs="宋体"/>
          <w:color w:val="000000"/>
        </w:rPr>
        <w:t>转载</w:t>
      </w:r>
    </w:p>
    <w:p>
      <w:pPr>
        <w:spacing w:line="360" w:lineRule="auto"/>
        <w:jc w:val="center"/>
        <w:rPr>
          <w:rFonts w:asciiTheme="minorEastAsia" w:hAnsiTheme="minorEastAsia" w:eastAsiaTheme="minorEastAsia" w:cstheme="minorEastAsia"/>
          <w:b/>
          <w:bCs/>
          <w:color w:val="000000" w:themeColor="text1"/>
          <w:kern w:val="0"/>
          <w:sz w:val="28"/>
          <w:szCs w:val="28"/>
          <w:lang w:val="zh-CN" w:bidi="zh-CN"/>
        </w:rPr>
      </w:pPr>
      <w:r>
        <w:rPr>
          <w:rFonts w:hint="eastAsia" w:asciiTheme="minorEastAsia" w:hAnsiTheme="minorEastAsia" w:eastAsiaTheme="minorEastAsia" w:cstheme="minorEastAsia"/>
          <w:b/>
          <w:bCs/>
          <w:color w:val="000000" w:themeColor="text1"/>
          <w:kern w:val="0"/>
          <w:sz w:val="28"/>
          <w:szCs w:val="28"/>
          <w:lang w:val="zh-CN" w:bidi="zh-CN"/>
        </w:rPr>
        <w:t>亚运</w:t>
      </w:r>
      <w:r>
        <w:rPr>
          <w:rFonts w:hint="eastAsia" w:asciiTheme="minorEastAsia" w:hAnsiTheme="minorEastAsia" w:eastAsiaTheme="minorEastAsia" w:cstheme="minorEastAsia"/>
          <w:b/>
          <w:bCs/>
          <w:color w:val="000000" w:themeColor="text1"/>
          <w:kern w:val="0"/>
          <w:sz w:val="28"/>
          <w:szCs w:val="28"/>
          <w:lang w:bidi="zh-CN"/>
        </w:rPr>
        <w:t>会</w:t>
      </w:r>
      <w:r>
        <w:rPr>
          <w:rFonts w:hint="eastAsia" w:asciiTheme="minorEastAsia" w:hAnsiTheme="minorEastAsia" w:eastAsiaTheme="minorEastAsia" w:cstheme="minorEastAsia"/>
          <w:b/>
          <w:bCs/>
          <w:color w:val="000000" w:themeColor="text1"/>
          <w:kern w:val="0"/>
          <w:sz w:val="28"/>
          <w:szCs w:val="28"/>
          <w:lang w:val="zh-CN" w:bidi="zh-CN"/>
        </w:rPr>
        <w:t>媒体村标段二地块</w:t>
      </w:r>
      <w:r>
        <w:rPr>
          <w:rFonts w:hint="eastAsia" w:asciiTheme="minorEastAsia" w:hAnsiTheme="minorEastAsia" w:eastAsiaTheme="minorEastAsia" w:cstheme="minorEastAsia"/>
          <w:b/>
          <w:bCs/>
          <w:color w:val="000000" w:themeColor="text1"/>
          <w:kern w:val="0"/>
          <w:sz w:val="28"/>
          <w:szCs w:val="28"/>
          <w:lang w:bidi="zh-CN"/>
        </w:rPr>
        <w:t>项目</w:t>
      </w:r>
      <w:r>
        <w:rPr>
          <w:rFonts w:hint="eastAsia" w:asciiTheme="minorEastAsia" w:hAnsiTheme="minorEastAsia" w:eastAsiaTheme="minorEastAsia" w:cstheme="minorEastAsia"/>
          <w:b/>
          <w:bCs/>
          <w:color w:val="000000" w:themeColor="text1"/>
          <w:kern w:val="0"/>
          <w:sz w:val="28"/>
          <w:szCs w:val="28"/>
          <w:lang w:val="zh-CN" w:bidi="zh-CN"/>
        </w:rPr>
        <w:t>进展</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2022年第19届亚运会媒体村项目位于杭州市钱江世纪城东北，该单元处于杭州萧山区钱江世纪城中心区北部，</w:t>
      </w:r>
      <w:r>
        <w:rPr>
          <w:rFonts w:hint="eastAsia" w:asciiTheme="minorEastAsia" w:hAnsiTheme="minorEastAsia" w:cstheme="minorEastAsia"/>
        </w:rPr>
        <w:t>是</w:t>
      </w:r>
      <w:r>
        <w:rPr>
          <w:rFonts w:hint="eastAsia" w:asciiTheme="minorEastAsia" w:hAnsiTheme="minorEastAsia" w:eastAsiaTheme="minorEastAsia" w:cstheme="minorEastAsia"/>
        </w:rPr>
        <w:t>2022年杭州亚运会重要后勤保障服务</w:t>
      </w:r>
      <w:r>
        <w:rPr>
          <w:rFonts w:hint="eastAsia" w:asciiTheme="minorEastAsia" w:hAnsiTheme="minorEastAsia" w:cstheme="minorEastAsia"/>
        </w:rPr>
        <w:t>项目</w:t>
      </w:r>
      <w:r>
        <w:rPr>
          <w:rFonts w:hint="eastAsia" w:asciiTheme="minorEastAsia" w:hAnsiTheme="minorEastAsia" w:eastAsiaTheme="minorEastAsia" w:cstheme="minorEastAsia"/>
        </w:rPr>
        <w:t>。</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bCs/>
        </w:rPr>
        <w:t>亚运媒体村标段二地块分为M1、M3两个标段</w:t>
      </w:r>
      <w:r>
        <w:rPr>
          <w:rFonts w:hint="eastAsia" w:asciiTheme="minorEastAsia" w:hAnsiTheme="minorEastAsia" w:eastAsiaTheme="minorEastAsia" w:cstheme="minorEastAsia"/>
        </w:rPr>
        <w:t>，建筑面积共计389445.64平方。其中M1组团建筑面积为225318.23平方，共计11栋楼，由2栋超高层和9栋高层建筑组成，目前已全部主体结顶，主体结构的完成率为100%。M3组团建筑面积为164127.41平方，共计7栋楼，由1栋多层4栋高层及2栋超高层组成，</w:t>
      </w:r>
      <w:r>
        <w:rPr>
          <w:rFonts w:hint="eastAsia" w:asciiTheme="minorEastAsia" w:hAnsiTheme="minorEastAsia" w:cstheme="minorEastAsia"/>
        </w:rPr>
        <w:t>目前主体结构完成率为57%,</w:t>
      </w:r>
      <w:r>
        <w:rPr>
          <w:rFonts w:hint="eastAsia" w:asciiTheme="minorEastAsia" w:hAnsiTheme="minorEastAsia" w:eastAsiaTheme="minorEastAsia" w:cstheme="minorEastAsia"/>
        </w:rPr>
        <w:t>M3组团预计在2020年11月底主体</w:t>
      </w:r>
      <w:r>
        <w:rPr>
          <w:rFonts w:hint="eastAsia" w:asciiTheme="minorEastAsia" w:hAnsiTheme="minorEastAsia" w:cstheme="minorEastAsia"/>
        </w:rPr>
        <w:t>可</w:t>
      </w:r>
      <w:r>
        <w:rPr>
          <w:rFonts w:hint="eastAsia" w:asciiTheme="minorEastAsia" w:hAnsiTheme="minorEastAsia" w:eastAsiaTheme="minorEastAsia" w:cstheme="minorEastAsia"/>
        </w:rPr>
        <w:t>全部完成。</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本项目采用穿插施工，现已全面展开外墙涂料、铝合金门窗的玻璃安装、幕墙、室内精装修、室外市政景观工作，根据合同要求能够实现在2021年12月底前完成竣工验收。</w:t>
      </w:r>
    </w:p>
    <w:p>
      <w:pPr>
        <w:spacing w:line="360" w:lineRule="auto"/>
        <w:ind w:firstLine="420" w:firstLineChars="200"/>
        <w:rPr>
          <w:rFonts w:asciiTheme="minorEastAsia" w:hAnsiTheme="minorEastAsia" w:eastAsiaTheme="minorEastAsia" w:cstheme="minorEastAsia"/>
        </w:rPr>
      </w:pPr>
      <w:r>
        <w:rPr>
          <w:rFonts w:asciiTheme="minorEastAsia" w:hAnsiTheme="minorEastAsia" w:eastAsiaTheme="minorEastAsia" w:cstheme="minorEastAsia"/>
        </w:rPr>
        <w:pict>
          <v:shape id="_x0000_s3574" o:spid="_x0000_s3574" o:spt="202" type="#_x0000_t202" style="position:absolute;left:0pt;margin-left:167.45pt;margin-top:60.65pt;height:83.45pt;width:108.75pt;z-index:251703296;mso-width-relative:page;mso-height-relative:page;" filled="f" stroked="f" coordsize="21600,21600">
            <v:path/>
            <v:fill on="f" focussize="0,0"/>
            <v:stroke on="f" weight="1.25pt" joinstyle="miter"/>
            <v:imagedata o:title=""/>
            <o:lock v:ext="edit"/>
            <v:textbox>
              <w:txbxContent>
                <w:p>
                  <w:pPr>
                    <w:rPr>
                      <w:rFonts w:ascii="宋体" w:hAnsi="宋体" w:cs="宋体"/>
                    </w:rPr>
                  </w:pPr>
                  <w:r>
                    <w:rPr>
                      <w:rFonts w:hint="eastAsia" w:ascii="宋体" w:hAnsi="宋体" w:cs="宋体"/>
                    </w:rPr>
                    <w:t xml:space="preserve">M1组团主体形象  </w:t>
                  </w:r>
                </w:p>
              </w:txbxContent>
            </v:textbox>
          </v:shape>
        </w:pict>
      </w:r>
      <w:r>
        <w:rPr>
          <w:rFonts w:hint="eastAsia" w:asciiTheme="minorEastAsia" w:hAnsiTheme="minorEastAsia" w:eastAsiaTheme="minorEastAsia" w:cstheme="minorEastAsia"/>
        </w:rPr>
        <w:t>在下阶段监理工作中，我们监理项目部有信心、有决心，在杭州亚运村建设有限公司支持和领导下，认真履行合同明确的职责，实现“共建亚运村，共创新亮点”美好愿景，为2022年19届亚运会媒体村顺利建成</w:t>
      </w:r>
      <w:r>
        <w:rPr>
          <w:rFonts w:hint="eastAsia" w:asciiTheme="minorEastAsia" w:hAnsiTheme="minorEastAsia" w:cstheme="minorEastAsia"/>
        </w:rPr>
        <w:t>做出贡献</w:t>
      </w:r>
      <w:r>
        <w:rPr>
          <w:rFonts w:hint="eastAsia" w:asciiTheme="minorEastAsia" w:hAnsiTheme="minorEastAsia" w:eastAsiaTheme="minorEastAsia" w:cstheme="minorEastAsia"/>
        </w:rPr>
        <w:t>。</w:t>
      </w:r>
    </w:p>
    <w:p>
      <w:pPr>
        <w:spacing w:line="360" w:lineRule="auto"/>
        <w:jc w:val="center"/>
        <w:rPr>
          <w:rFonts w:asciiTheme="minorEastAsia" w:hAnsiTheme="minorEastAsia" w:eastAsiaTheme="minorEastAsia" w:cstheme="minorEastAsia"/>
        </w:rPr>
      </w:pPr>
      <w:r>
        <w:rPr>
          <w:sz w:val="28"/>
          <w:szCs w:val="28"/>
        </w:rPr>
        <w:drawing>
          <wp:anchor distT="0" distB="0" distL="0" distR="0" simplePos="0" relativeHeight="251613184" behindDoc="1" locked="0" layoutInCell="1" allowOverlap="1">
            <wp:simplePos x="0" y="0"/>
            <wp:positionH relativeFrom="column">
              <wp:posOffset>878840</wp:posOffset>
            </wp:positionH>
            <wp:positionV relativeFrom="paragraph">
              <wp:posOffset>133985</wp:posOffset>
            </wp:positionV>
            <wp:extent cx="3615690" cy="2244090"/>
            <wp:effectExtent l="0" t="0" r="3810" b="0"/>
            <wp:wrapTight wrapText="bothSides">
              <wp:wrapPolygon>
                <wp:start x="0" y="0"/>
                <wp:lineTo x="0" y="21453"/>
                <wp:lineTo x="21509" y="21453"/>
                <wp:lineTo x="21509" y="0"/>
                <wp:lineTo x="0" y="0"/>
              </wp:wrapPolygon>
            </wp:wrapTight>
            <wp:docPr id="5" name="图片 5" descr="C:\Users\mafujun\AppData\Local\Temp\WeChat Files\0e1f3c9b922ea903082eea36271f5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mafujun\AppData\Local\Temp\WeChat Files\0e1f3c9b922ea903082eea36271f5e2.jpg"/>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a:xfrm>
                      <a:off x="0" y="0"/>
                      <a:ext cx="3615690" cy="2244090"/>
                    </a:xfrm>
                    <a:prstGeom prst="rect">
                      <a:avLst/>
                    </a:prstGeom>
                    <a:noFill/>
                    <a:ln>
                      <a:noFill/>
                    </a:ln>
                  </pic:spPr>
                </pic:pic>
              </a:graphicData>
            </a:graphic>
          </wp:anchor>
        </w:drawing>
      </w:r>
    </w:p>
    <w:p>
      <w:pPr>
        <w:spacing w:line="360" w:lineRule="auto"/>
        <w:ind w:firstLine="420" w:firstLineChars="200"/>
        <w:jc w:val="center"/>
        <w:rPr>
          <w:rFonts w:asciiTheme="minorEastAsia" w:hAnsiTheme="minorEastAsia" w:eastAsiaTheme="minorEastAsia" w:cstheme="minorEastAsia"/>
        </w:rPr>
      </w:pPr>
    </w:p>
    <w:p>
      <w:pPr>
        <w:spacing w:line="360" w:lineRule="auto"/>
        <w:ind w:firstLine="420" w:firstLineChars="200"/>
        <w:rPr>
          <w:rFonts w:asciiTheme="minorEastAsia" w:hAnsiTheme="minorEastAsia" w:eastAsiaTheme="minorEastAsia" w:cstheme="minorEastAsia"/>
        </w:rPr>
      </w:pPr>
    </w:p>
    <w:p>
      <w:pPr>
        <w:spacing w:line="360" w:lineRule="auto"/>
        <w:ind w:firstLine="420" w:firstLineChars="200"/>
        <w:rPr>
          <w:rFonts w:asciiTheme="minorEastAsia" w:hAnsiTheme="minorEastAsia" w:eastAsiaTheme="minorEastAsia" w:cstheme="minorEastAsia"/>
        </w:rPr>
      </w:pPr>
    </w:p>
    <w:p>
      <w:pPr>
        <w:spacing w:line="360" w:lineRule="auto"/>
        <w:ind w:firstLine="420" w:firstLineChars="200"/>
        <w:rPr>
          <w:rFonts w:asciiTheme="minorEastAsia" w:hAnsiTheme="minorEastAsia" w:eastAsiaTheme="minorEastAsia" w:cstheme="minorEastAsia"/>
        </w:rPr>
      </w:pPr>
    </w:p>
    <w:p>
      <w:pPr>
        <w:spacing w:line="360" w:lineRule="auto"/>
        <w:ind w:firstLine="420" w:firstLineChars="200"/>
        <w:rPr>
          <w:rFonts w:asciiTheme="minorEastAsia" w:hAnsiTheme="minorEastAsia" w:eastAsiaTheme="minorEastAsia" w:cstheme="minorEastAsia"/>
        </w:rPr>
      </w:pPr>
    </w:p>
    <w:p>
      <w:pPr>
        <w:spacing w:line="360" w:lineRule="auto"/>
        <w:ind w:firstLine="420" w:firstLineChars="200"/>
        <w:rPr>
          <w:rFonts w:asciiTheme="minorEastAsia" w:hAnsiTheme="minorEastAsia" w:eastAsiaTheme="minorEastAsia" w:cstheme="minorEastAsia"/>
        </w:rPr>
      </w:pPr>
    </w:p>
    <w:p>
      <w:pPr>
        <w:spacing w:line="360" w:lineRule="auto"/>
        <w:ind w:firstLine="420" w:firstLineChars="200"/>
        <w:rPr>
          <w:rFonts w:asciiTheme="minorEastAsia" w:hAnsiTheme="minorEastAsia" w:eastAsiaTheme="minorEastAsia" w:cstheme="minorEastAsia"/>
        </w:rPr>
      </w:pPr>
      <w:r>
        <w:pict>
          <v:shape id="_x0000_s3575" o:spid="_x0000_s3575" o:spt="202" type="#_x0000_t202" style="position:absolute;left:0pt;margin-left:172.25pt;margin-top:22.55pt;height:28.75pt;width:120pt;z-index:251704320;mso-width-relative:page;mso-height-relative:page;" filled="f" stroked="f" coordsize="21600,21600">
            <v:path/>
            <v:fill on="f" focussize="0,0"/>
            <v:stroke on="f" weight="1.25pt" joinstyle="miter"/>
            <v:imagedata o:title=""/>
            <o:lock v:ext="edit"/>
            <v:textbox>
              <w:txbxContent>
                <w:p>
                  <w:pPr>
                    <w:rPr>
                      <w:rFonts w:ascii="宋体" w:hAnsi="宋体" w:cs="宋体"/>
                    </w:rPr>
                  </w:pPr>
                  <w:r>
                    <w:rPr>
                      <w:rFonts w:hint="eastAsia" w:ascii="宋体" w:hAnsi="宋体" w:cs="宋体"/>
                    </w:rPr>
                    <w:t xml:space="preserve">M3组团主体形象  </w:t>
                  </w:r>
                </w:p>
                <w:p/>
              </w:txbxContent>
            </v:textbox>
          </v:shape>
        </w:pic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drawing>
          <wp:anchor distT="0" distB="0" distL="114300" distR="114300" simplePos="0" relativeHeight="251612160" behindDoc="0" locked="0" layoutInCell="1" allowOverlap="1">
            <wp:simplePos x="0" y="0"/>
            <wp:positionH relativeFrom="column">
              <wp:posOffset>865505</wp:posOffset>
            </wp:positionH>
            <wp:positionV relativeFrom="paragraph">
              <wp:posOffset>243205</wp:posOffset>
            </wp:positionV>
            <wp:extent cx="3602990" cy="2360930"/>
            <wp:effectExtent l="0" t="0" r="16510" b="1270"/>
            <wp:wrapNone/>
            <wp:docPr id="1" name="图片 1" descr="b34370dc48ef537a066362b94ce5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b34370dc48ef537a066362b94ce5845"/>
                    <pic:cNvPicPr>
                      <a:picLocks noChangeAspect="1"/>
                    </pic:cNvPicPr>
                  </pic:nvPicPr>
                  <pic:blipFill>
                    <a:blip r:embed="rId99"/>
                    <a:stretch>
                      <a:fillRect/>
                    </a:stretch>
                  </pic:blipFill>
                  <pic:spPr>
                    <a:xfrm>
                      <a:off x="0" y="0"/>
                      <a:ext cx="3602990" cy="2360930"/>
                    </a:xfrm>
                    <a:prstGeom prst="rect">
                      <a:avLst/>
                    </a:prstGeom>
                  </pic:spPr>
                </pic:pic>
              </a:graphicData>
            </a:graphic>
          </wp:anchor>
        </w:drawing>
      </w:r>
    </w:p>
    <w:p>
      <w:pPr>
        <w:spacing w:line="360" w:lineRule="auto"/>
        <w:ind w:firstLine="420" w:firstLineChars="200"/>
        <w:rPr>
          <w:rFonts w:asciiTheme="minorEastAsia" w:hAnsiTheme="minorEastAsia" w:eastAsiaTheme="minorEastAsia" w:cstheme="minorEastAsia"/>
        </w:rPr>
      </w:pPr>
    </w:p>
    <w:p>
      <w:pPr>
        <w:spacing w:line="360" w:lineRule="auto"/>
        <w:ind w:firstLine="420" w:firstLineChars="200"/>
        <w:rPr>
          <w:rFonts w:asciiTheme="minorEastAsia" w:hAnsiTheme="minorEastAsia" w:eastAsiaTheme="minorEastAsia" w:cstheme="minorEastAsia"/>
        </w:rPr>
      </w:pPr>
    </w:p>
    <w:p>
      <w:pPr>
        <w:spacing w:line="360" w:lineRule="auto"/>
        <w:ind w:firstLine="420" w:firstLineChars="200"/>
        <w:rPr>
          <w:rFonts w:asciiTheme="minorEastAsia" w:hAnsiTheme="minorEastAsia" w:eastAsiaTheme="minorEastAsia" w:cstheme="minorEastAsia"/>
        </w:rPr>
      </w:pPr>
    </w:p>
    <w:p>
      <w:pPr>
        <w:spacing w:line="360" w:lineRule="auto"/>
        <w:ind w:firstLine="420" w:firstLineChars="200"/>
        <w:jc w:val="right"/>
        <w:rPr>
          <w:rFonts w:asciiTheme="minorEastAsia" w:hAnsiTheme="minorEastAsia" w:eastAsiaTheme="minorEastAsia" w:cstheme="minorEastAsia"/>
        </w:rPr>
      </w:pPr>
    </w:p>
    <w:p>
      <w:pPr>
        <w:spacing w:line="360" w:lineRule="auto"/>
        <w:rPr>
          <w:rFonts w:asciiTheme="minorEastAsia" w:hAnsiTheme="minorEastAsia" w:eastAsiaTheme="minorEastAsia" w:cstheme="minorEastAsia"/>
        </w:rPr>
      </w:pPr>
    </w:p>
    <w:p>
      <w:pPr>
        <w:spacing w:line="360" w:lineRule="auto"/>
        <w:rPr>
          <w:rFonts w:asciiTheme="minorEastAsia" w:hAnsiTheme="minorEastAsia" w:eastAsiaTheme="minorEastAsia" w:cstheme="minorEastAsia"/>
        </w:rPr>
      </w:pPr>
    </w:p>
    <w:p>
      <w:pPr>
        <w:spacing w:line="360" w:lineRule="auto"/>
        <w:jc w:val="center"/>
        <w:rPr>
          <w:rFonts w:asciiTheme="minorEastAsia" w:hAnsiTheme="minorEastAsia" w:eastAsiaTheme="minorEastAsia" w:cstheme="minorEastAsia"/>
          <w:b/>
          <w:bCs/>
          <w:sz w:val="28"/>
          <w:szCs w:val="28"/>
        </w:rPr>
      </w:pPr>
      <w:r>
        <w:rPr>
          <w:sz w:val="28"/>
        </w:rPr>
        <w:pict>
          <v:shape id="_x0000_s3564" o:spid="_x0000_s3564" o:spt="202" type="#_x0000_t202" style="position:absolute;left:0pt;margin-left:365.75pt;margin-top:31.75pt;height:27.05pt;width:57.5pt;z-index:-251624448;mso-width-relative:page;mso-height-relative:page;" filled="t" stroked="f" coordsize="21600,21600">
            <v:path/>
            <v:fill type="gradient" on="t" angle="90" focussize="0f,0f">
              <o:fill type="gradientUnscaled" v:ext="backwardCompatible"/>
            </v:fill>
            <v:stroke on="f" weight="1.25pt" joinstyle="miter"/>
            <v:imagedata o:title=""/>
            <o:lock v:ext="edit"/>
            <v:textbox>
              <w:txbxContent>
                <w:p>
                  <w:pPr>
                    <w:spacing w:line="360" w:lineRule="auto"/>
                    <w:jc w:val="right"/>
                    <w:rPr>
                      <w:rFonts w:asciiTheme="minorEastAsia" w:hAnsiTheme="minorEastAsia" w:eastAsiaTheme="minorEastAsia" w:cstheme="minorEastAsia"/>
                    </w:rPr>
                  </w:pPr>
                  <w:r>
                    <w:rPr>
                      <w:rFonts w:hint="eastAsia" w:asciiTheme="minorEastAsia" w:hAnsiTheme="minorEastAsia" w:eastAsiaTheme="minorEastAsia" w:cstheme="minorEastAsia"/>
                    </w:rPr>
                    <w:t>潘美军</w:t>
                  </w:r>
                </w:p>
                <w:p/>
              </w:txbxContent>
            </v:textbox>
          </v:shape>
        </w:pict>
      </w:r>
    </w:p>
    <w:p>
      <w:pPr>
        <w:spacing w:line="360" w:lineRule="auto"/>
        <w:jc w:val="cente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亚运公园项目进展</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继2020年7月23日，亚运公园乒乓球馆大跨度屋面网架吊装完成后，8月24日，所有主体结构管桁架、网架全部吊装完成。目前，体育馆屋面盖板和曲棍球PTFE模的施工正在紧锣密鼓地推</w:t>
      </w:r>
      <w:r>
        <w:rPr>
          <w:rFonts w:hint="eastAsia" w:asciiTheme="minorEastAsia" w:hAnsiTheme="minorEastAsia" w:cstheme="minorEastAsia"/>
        </w:rPr>
        <w:t>进</w:t>
      </w:r>
      <w:r>
        <w:rPr>
          <w:rFonts w:hint="eastAsia" w:asciiTheme="minorEastAsia" w:hAnsiTheme="minorEastAsia" w:eastAsiaTheme="minorEastAsia" w:cstheme="minorEastAsia"/>
        </w:rPr>
        <w:t>中。</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该工程自2019年1月1日开始桩基施工，至2019年10月7日完成了1407</w:t>
      </w:r>
      <w:r>
        <w:rPr>
          <w:rFonts w:hint="eastAsia" w:asciiTheme="minorEastAsia" w:hAnsiTheme="minorEastAsia" w:cstheme="minorEastAsia"/>
        </w:rPr>
        <w:t>1</w:t>
      </w:r>
      <w:r>
        <w:rPr>
          <w:rFonts w:hint="eastAsia" w:asciiTheme="minorEastAsia" w:hAnsiTheme="minorEastAsia" w:eastAsiaTheme="minorEastAsia" w:cstheme="minorEastAsia"/>
        </w:rPr>
        <w:t>根桩。由于总工期紧张，当时主体施工与景观施工同时进行，场地大，出土量大，现场扬尘控制难度大，又加上处于疫情期间，2020年上半年雨水较多，对施工作业产生较大影响。</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但我监理项目部与业主各方单位通力合作，克服了技术上的难题：</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drawing>
          <wp:anchor distT="0" distB="0" distL="114300" distR="114300" simplePos="0" relativeHeight="251614208" behindDoc="1" locked="0" layoutInCell="1" allowOverlap="1">
            <wp:simplePos x="0" y="0"/>
            <wp:positionH relativeFrom="column">
              <wp:posOffset>-311150</wp:posOffset>
            </wp:positionH>
            <wp:positionV relativeFrom="paragraph">
              <wp:posOffset>2044700</wp:posOffset>
            </wp:positionV>
            <wp:extent cx="2919730" cy="2345055"/>
            <wp:effectExtent l="0" t="0" r="13970" b="17145"/>
            <wp:wrapTight wrapText="bothSides">
              <wp:wrapPolygon>
                <wp:start x="0" y="0"/>
                <wp:lineTo x="0" y="21407"/>
                <wp:lineTo x="21421" y="21407"/>
                <wp:lineTo x="21421" y="0"/>
                <wp:lineTo x="0" y="0"/>
              </wp:wrapPolygon>
            </wp:wrapTight>
            <wp:docPr id="4" name="图片 4" descr="be80fbd8cec14e6b4feccc9b074ddc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be80fbd8cec14e6b4feccc9b074ddc5"/>
                    <pic:cNvPicPr>
                      <a:picLocks noChangeAspect="1"/>
                    </pic:cNvPicPr>
                  </pic:nvPicPr>
                  <pic:blipFill>
                    <a:blip r:embed="rId100"/>
                    <a:stretch>
                      <a:fillRect/>
                    </a:stretch>
                  </pic:blipFill>
                  <pic:spPr>
                    <a:xfrm>
                      <a:off x="0" y="0"/>
                      <a:ext cx="2919730" cy="2345055"/>
                    </a:xfrm>
                    <a:prstGeom prst="rect">
                      <a:avLst/>
                    </a:prstGeom>
                  </pic:spPr>
                </pic:pic>
              </a:graphicData>
            </a:graphic>
          </wp:anchor>
        </w:drawing>
      </w:r>
      <w:r>
        <w:rPr>
          <w:rFonts w:hint="eastAsia" w:asciiTheme="minorEastAsia" w:hAnsiTheme="minorEastAsia" w:eastAsiaTheme="minorEastAsia" w:cstheme="minorEastAsia"/>
          <w:b/>
          <w:bCs/>
        </w:rPr>
        <w:drawing>
          <wp:anchor distT="0" distB="0" distL="114300" distR="114300" simplePos="0" relativeHeight="251615232" behindDoc="0" locked="0" layoutInCell="1" allowOverlap="1">
            <wp:simplePos x="0" y="0"/>
            <wp:positionH relativeFrom="column">
              <wp:posOffset>2667635</wp:posOffset>
            </wp:positionH>
            <wp:positionV relativeFrom="paragraph">
              <wp:posOffset>2045970</wp:posOffset>
            </wp:positionV>
            <wp:extent cx="3019425" cy="2360295"/>
            <wp:effectExtent l="0" t="0" r="9525" b="1905"/>
            <wp:wrapSquare wrapText="bothSides"/>
            <wp:docPr id="6" name="图片 6" descr="5c2191c39e254f5dd2cd040be7793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5c2191c39e254f5dd2cd040be7793d3"/>
                    <pic:cNvPicPr>
                      <a:picLocks noChangeAspect="1"/>
                    </pic:cNvPicPr>
                  </pic:nvPicPr>
                  <pic:blipFill>
                    <a:blip r:embed="rId101"/>
                    <a:stretch>
                      <a:fillRect/>
                    </a:stretch>
                  </pic:blipFill>
                  <pic:spPr>
                    <a:xfrm>
                      <a:off x="0" y="0"/>
                      <a:ext cx="3019425" cy="2360295"/>
                    </a:xfrm>
                    <a:prstGeom prst="rect">
                      <a:avLst/>
                    </a:prstGeom>
                  </pic:spPr>
                </pic:pic>
              </a:graphicData>
            </a:graphic>
          </wp:anchor>
        </w:drawing>
      </w:r>
      <w:r>
        <w:rPr>
          <w:rFonts w:hint="eastAsia" w:asciiTheme="minorEastAsia" w:hAnsiTheme="minorEastAsia" w:eastAsiaTheme="minorEastAsia" w:cstheme="minorEastAsia"/>
        </w:rPr>
        <w:t>如体育馆外形设计采用的是良渚文化“玉琮”形象，外围有34%面积采用钢结构斜交网格幕墙，龙骨为双向弯曲矩型形式，施工工艺异常复杂，钢结构加工难度大、周期长，现场安装难度也较大。我监理项目在网架安装前严格审查了网架吊装施工方案，并经专家组论证通过，网架吊装采用分块吊装的方法进行施工，施工过程中严格检查并督促施工单位按施工方案实施，做到每榀网架吊装旁站到位，同时安全技术交底落实到位。每个单元网架重量达25-46吨，先在地面进行拼装后，再吊装就位在临时支撑架体上，先安装内圈，再安装外圈</w:t>
      </w:r>
      <w:r>
        <w:rPr>
          <w:rFonts w:hint="eastAsia" w:asciiTheme="minorEastAsia" w:hAnsiTheme="minorEastAsia" w:cstheme="minorEastAsia"/>
        </w:rPr>
        <w:t>，</w:t>
      </w:r>
      <w:r>
        <w:rPr>
          <w:rFonts w:hint="eastAsia" w:asciiTheme="minorEastAsia" w:hAnsiTheme="minorEastAsia" w:eastAsiaTheme="minorEastAsia" w:cstheme="minorEastAsia"/>
        </w:rPr>
        <w:t>使施工吊装进程顺利。</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在进度方面，我监理部会同业主单位根据分包进度滞后情况，要求总承包单位加大施工力度，对进度进行动态管理，每日检查汇报现场材料进展。不定期召开进度协调会，处理抢工期出现的各种困难。</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目前，安装、幕墙、装修等各专项工作正在交叉施工，按进度计划有序推进，以确保在2021年3月20日前完成主体验收。</w:t>
      </w:r>
    </w:p>
    <w:p>
      <w:pPr>
        <w:spacing w:line="360" w:lineRule="auto"/>
        <w:ind w:firstLine="420" w:firstLineChars="200"/>
        <w:jc w:val="right"/>
        <w:rPr>
          <w:rFonts w:asciiTheme="minorEastAsia" w:hAnsiTheme="minorEastAsia" w:cstheme="minorEastAsia"/>
        </w:rPr>
      </w:pPr>
      <w:r>
        <w:rPr>
          <w:rFonts w:hint="eastAsia" w:asciiTheme="minorEastAsia" w:hAnsiTheme="minorEastAsia" w:cstheme="minorEastAsia"/>
        </w:rPr>
        <w:t>吴吉发 郁文彬</w:t>
      </w:r>
    </w:p>
    <w:p>
      <w:pPr>
        <w:spacing w:line="360" w:lineRule="auto"/>
        <w:jc w:val="cente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河庄街道城乡一体化安置小区项目顺利竣工</w:t>
      </w:r>
    </w:p>
    <w:p>
      <w:pPr>
        <w:spacing w:line="360" w:lineRule="auto"/>
        <w:ind w:firstLine="420" w:firstLineChars="200"/>
        <w:rPr>
          <w:rFonts w:asciiTheme="minorEastAsia" w:hAnsiTheme="minorEastAsia" w:cstheme="minorEastAsia"/>
        </w:rPr>
      </w:pPr>
      <w:r>
        <w:rPr>
          <w:rFonts w:hint="eastAsia" w:asciiTheme="minorEastAsia" w:hAnsiTheme="minorEastAsia" w:eastAsiaTheme="minorEastAsia" w:cstheme="minorEastAsia"/>
        </w:rPr>
        <w:t>河庄街道城乡一体化安置小区项目于2020年8月7日</w:t>
      </w:r>
      <w:r>
        <w:rPr>
          <w:rFonts w:hint="eastAsia" w:asciiTheme="minorEastAsia" w:hAnsiTheme="minorEastAsia" w:cstheme="minorEastAsia"/>
        </w:rPr>
        <w:t>通过</w:t>
      </w:r>
      <w:r>
        <w:rPr>
          <w:rFonts w:hint="eastAsia" w:asciiTheme="minorEastAsia" w:hAnsiTheme="minorEastAsia" w:eastAsiaTheme="minorEastAsia" w:cstheme="minorEastAsia"/>
        </w:rPr>
        <w:t>综合竣工验收</w:t>
      </w:r>
      <w:r>
        <w:rPr>
          <w:rFonts w:hint="eastAsia" w:asciiTheme="minorEastAsia" w:hAnsiTheme="minorEastAsia" w:cstheme="minorEastAsia"/>
        </w:rPr>
        <w:t>。</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该项目</w:t>
      </w:r>
      <w:r>
        <w:rPr>
          <w:rFonts w:hint="eastAsia" w:asciiTheme="minorEastAsia" w:hAnsiTheme="minorEastAsia" w:eastAsiaTheme="minorEastAsia" w:cstheme="minorEastAsia"/>
          <w:kern w:val="0"/>
        </w:rPr>
        <w:t>位于大江东产业集聚区江东新城河庄街道，东至河中路，南至北一路，西至河庄大道，北至三工段横河。</w:t>
      </w:r>
      <w:r>
        <w:rPr>
          <w:rFonts w:hint="eastAsia" w:asciiTheme="minorEastAsia" w:hAnsiTheme="minorEastAsia" w:cstheme="minorEastAsia"/>
          <w:kern w:val="0"/>
        </w:rPr>
        <w:t>由我公司</w:t>
      </w:r>
      <w:r>
        <w:rPr>
          <w:rFonts w:hint="eastAsia" w:asciiTheme="minorEastAsia" w:hAnsiTheme="minorEastAsia" w:eastAsiaTheme="minorEastAsia" w:cstheme="minorEastAsia"/>
          <w:kern w:val="0"/>
        </w:rPr>
        <w:t>监理</w:t>
      </w:r>
      <w:r>
        <w:rPr>
          <w:rFonts w:hint="eastAsia" w:asciiTheme="minorEastAsia" w:hAnsiTheme="minorEastAsia" w:cstheme="minorEastAsia"/>
          <w:kern w:val="0"/>
        </w:rPr>
        <w:t>的</w:t>
      </w:r>
      <w:r>
        <w:rPr>
          <w:rFonts w:hint="eastAsia" w:asciiTheme="minorEastAsia" w:hAnsiTheme="minorEastAsia" w:eastAsiaTheme="minorEastAsia" w:cstheme="minorEastAsia"/>
          <w:kern w:val="0"/>
        </w:rPr>
        <w:t>项目Ⅲ标段，开工于2016年7月29日，</w:t>
      </w:r>
      <w:r>
        <w:rPr>
          <w:rFonts w:hint="eastAsia" w:asciiTheme="minorEastAsia" w:hAnsiTheme="minorEastAsia" w:eastAsiaTheme="minorEastAsia" w:cstheme="minorEastAsia"/>
        </w:rPr>
        <w:t>总建筑面积为266555.1㎡，其中地上部分建筑面积为195418.3㎡，地下室建筑面积71136.8㎡。本工程由14栋15~27层高层住宅、1栋2层配套用房及大型整体地下室组成。</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该工程实施过程中，我监理</w:t>
      </w:r>
      <w:r>
        <w:rPr>
          <w:rFonts w:hint="eastAsia" w:asciiTheme="minorEastAsia" w:hAnsiTheme="minorEastAsia" w:cstheme="minorEastAsia"/>
        </w:rPr>
        <w:t>项目</w:t>
      </w:r>
      <w:r>
        <w:rPr>
          <w:rFonts w:hint="eastAsia" w:asciiTheme="minorEastAsia" w:hAnsiTheme="minorEastAsia" w:eastAsiaTheme="minorEastAsia" w:cstheme="minorEastAsia"/>
        </w:rPr>
        <w:t>人员实施了全面且细致的实测实量，</w:t>
      </w:r>
      <w:r>
        <w:rPr>
          <w:rFonts w:hint="eastAsia" w:asciiTheme="minorEastAsia" w:hAnsiTheme="minorEastAsia" w:cstheme="minorEastAsia"/>
        </w:rPr>
        <w:t>“扛</w:t>
      </w:r>
      <w:r>
        <w:rPr>
          <w:rFonts w:hint="eastAsia" w:asciiTheme="minorEastAsia" w:hAnsiTheme="minorEastAsia" w:eastAsiaTheme="minorEastAsia" w:cstheme="minorEastAsia"/>
        </w:rPr>
        <w:t>尺日当午，汗滴混凝土</w:t>
      </w:r>
      <w:r>
        <w:rPr>
          <w:rFonts w:hint="eastAsia" w:asciiTheme="minorEastAsia" w:hAnsiTheme="minorEastAsia" w:cstheme="minorEastAsia"/>
        </w:rPr>
        <w:t>”</w:t>
      </w:r>
      <w:r>
        <w:rPr>
          <w:rFonts w:hint="eastAsia" w:asciiTheme="minorEastAsia" w:hAnsiTheme="minorEastAsia" w:eastAsiaTheme="minorEastAsia" w:cstheme="minorEastAsia"/>
        </w:rPr>
        <w:t>，实测实量每一面墙体的垂直度和平整度、每一块楼板的板厚、每一个房间的净空和净高、每一个插座和开关的标高......因此在每一次的飞行检测评估中均取得优良成绩，在本项目三个标段中处于领先</w:t>
      </w:r>
      <w:r>
        <w:rPr>
          <w:rFonts w:hint="eastAsia" w:asciiTheme="minorEastAsia" w:hAnsiTheme="minorEastAsia" w:cstheme="minorEastAsia"/>
        </w:rPr>
        <w:t>水平</w:t>
      </w:r>
      <w:r>
        <w:rPr>
          <w:rFonts w:hint="eastAsia" w:asciiTheme="minorEastAsia" w:hAnsiTheme="minorEastAsia" w:eastAsiaTheme="minorEastAsia" w:cstheme="minorEastAsia"/>
        </w:rPr>
        <w:t>。</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drawing>
          <wp:anchor distT="0" distB="0" distL="114300" distR="114300" simplePos="0" relativeHeight="251617280" behindDoc="1" locked="0" layoutInCell="1" allowOverlap="1">
            <wp:simplePos x="0" y="0"/>
            <wp:positionH relativeFrom="column">
              <wp:posOffset>2846070</wp:posOffset>
            </wp:positionH>
            <wp:positionV relativeFrom="paragraph">
              <wp:posOffset>1177925</wp:posOffset>
            </wp:positionV>
            <wp:extent cx="2828925" cy="2191385"/>
            <wp:effectExtent l="0" t="0" r="9525" b="0"/>
            <wp:wrapTight wrapText="bothSides">
              <wp:wrapPolygon>
                <wp:start x="0" y="0"/>
                <wp:lineTo x="0" y="21406"/>
                <wp:lineTo x="21527" y="21406"/>
                <wp:lineTo x="21527" y="0"/>
                <wp:lineTo x="0" y="0"/>
              </wp:wrapPolygon>
            </wp:wrapTight>
            <wp:docPr id="13" name="图片 13" descr="e398396afdf43b1d4d0edff3ebbd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e398396afdf43b1d4d0edff3ebbd832"/>
                    <pic:cNvPicPr>
                      <a:picLocks noChangeAspect="1"/>
                    </pic:cNvPicPr>
                  </pic:nvPicPr>
                  <pic:blipFill>
                    <a:blip r:embed="rId102"/>
                    <a:stretch>
                      <a:fillRect/>
                    </a:stretch>
                  </pic:blipFill>
                  <pic:spPr>
                    <a:xfrm>
                      <a:off x="0" y="0"/>
                      <a:ext cx="2828925" cy="2191385"/>
                    </a:xfrm>
                    <a:prstGeom prst="rect">
                      <a:avLst/>
                    </a:prstGeom>
                  </pic:spPr>
                </pic:pic>
              </a:graphicData>
            </a:graphic>
          </wp:anchor>
        </w:drawing>
      </w:r>
      <w:r>
        <w:rPr>
          <w:rFonts w:hint="eastAsia" w:asciiTheme="minorEastAsia" w:hAnsiTheme="minorEastAsia" w:eastAsiaTheme="minorEastAsia" w:cstheme="minorEastAsia"/>
        </w:rPr>
        <w:t>该工程垂直运输采用了曳引式井道施工升降机，一机通达上下，楼层变通途。与传统施工升降机相比，具有安全、速度、质量、效益等优势，属于较新应用施工机械。监理人员</w:t>
      </w:r>
      <w:r>
        <w:rPr>
          <w:rFonts w:hint="eastAsia" w:asciiTheme="minorEastAsia" w:hAnsiTheme="minorEastAsia" w:cstheme="minorEastAsia"/>
        </w:rPr>
        <w:t>对这个施工机械</w:t>
      </w:r>
      <w:r>
        <w:rPr>
          <w:rFonts w:hint="eastAsia" w:asciiTheme="minorEastAsia" w:hAnsiTheme="minorEastAsia" w:eastAsiaTheme="minorEastAsia" w:cstheme="minorEastAsia"/>
        </w:rPr>
        <w:t>学习、研究并全程认真履行方案论证审批、维保旁站、升节旁站、现场管理......自安装始，至拆卸止，</w:t>
      </w:r>
      <w:r>
        <w:rPr>
          <w:rFonts w:hint="eastAsia" w:asciiTheme="minorEastAsia" w:hAnsiTheme="minorEastAsia" w:cstheme="minorEastAsia"/>
        </w:rPr>
        <w:t>该机械</w:t>
      </w:r>
      <w:r>
        <w:rPr>
          <w:rFonts w:hint="eastAsia" w:asciiTheme="minorEastAsia" w:hAnsiTheme="minorEastAsia" w:eastAsiaTheme="minorEastAsia" w:cstheme="minorEastAsia"/>
        </w:rPr>
        <w:t>运行使用无安全事故发生。</w:t>
      </w:r>
    </w:p>
    <w:p>
      <w:pPr>
        <w:spacing w:line="360" w:lineRule="auto"/>
        <w:ind w:firstLine="420" w:firstLineChars="200"/>
        <w:rPr>
          <w:rFonts w:asciiTheme="minorEastAsia" w:hAnsiTheme="minorEastAsia" w:eastAsiaTheme="minorEastAsia" w:cstheme="minorEastAsia"/>
        </w:rPr>
      </w:pPr>
    </w:p>
    <w:p>
      <w:pPr>
        <w:spacing w:line="360" w:lineRule="auto"/>
        <w:ind w:firstLine="420" w:firstLineChars="200"/>
        <w:rPr>
          <w:rFonts w:asciiTheme="minorEastAsia" w:hAnsiTheme="minorEastAsia" w:cstheme="minorEastAsia"/>
        </w:rPr>
      </w:pPr>
      <w:r>
        <w:rPr>
          <w:rFonts w:hint="eastAsia" w:asciiTheme="minorEastAsia" w:hAnsiTheme="minorEastAsia" w:cstheme="minorEastAsia"/>
        </w:rPr>
        <w:t xml:space="preserve">  </w:t>
      </w:r>
    </w:p>
    <w:p>
      <w:pPr>
        <w:spacing w:line="360" w:lineRule="auto"/>
        <w:ind w:firstLine="420" w:firstLineChars="200"/>
        <w:rPr>
          <w:rFonts w:asciiTheme="minorEastAsia" w:hAnsiTheme="minorEastAsia" w:cstheme="minorEastAsia"/>
        </w:rPr>
      </w:pPr>
    </w:p>
    <w:p>
      <w:pPr>
        <w:spacing w:line="360" w:lineRule="auto"/>
        <w:ind w:firstLine="420" w:firstLineChars="200"/>
        <w:rPr>
          <w:rFonts w:asciiTheme="minorEastAsia" w:hAnsiTheme="minorEastAsia" w:cstheme="minorEastAsia"/>
        </w:rPr>
      </w:pPr>
    </w:p>
    <w:p>
      <w:pPr>
        <w:spacing w:line="360" w:lineRule="auto"/>
        <w:ind w:firstLine="420" w:firstLineChars="200"/>
        <w:jc w:val="right"/>
        <w:rPr>
          <w:rFonts w:asciiTheme="minorEastAsia" w:hAnsiTheme="minorEastAsia" w:cstheme="minorEastAsia"/>
        </w:rPr>
      </w:pPr>
    </w:p>
    <w:p>
      <w:pPr>
        <w:spacing w:line="360" w:lineRule="auto"/>
        <w:ind w:firstLine="420" w:firstLineChars="200"/>
        <w:jc w:val="right"/>
        <w:rPr>
          <w:rFonts w:asciiTheme="minorEastAsia" w:hAnsiTheme="minorEastAsia" w:cstheme="minorEastAsia"/>
        </w:rPr>
      </w:pPr>
    </w:p>
    <w:p>
      <w:pPr>
        <w:spacing w:line="360" w:lineRule="auto"/>
        <w:ind w:firstLine="420" w:firstLineChars="200"/>
        <w:jc w:val="right"/>
        <w:rPr>
          <w:rFonts w:asciiTheme="minorEastAsia" w:hAnsiTheme="minorEastAsia" w:cstheme="minorEastAsia"/>
        </w:rPr>
      </w:pPr>
      <w:r>
        <w:rPr>
          <w:rFonts w:hint="eastAsia" w:asciiTheme="minorEastAsia" w:hAnsiTheme="minorEastAsia" w:eastAsiaTheme="minorEastAsia" w:cstheme="minorEastAsia"/>
        </w:rPr>
        <w:drawing>
          <wp:anchor distT="0" distB="0" distL="114300" distR="114300" simplePos="0" relativeHeight="251616256" behindDoc="1" locked="0" layoutInCell="1" allowOverlap="1">
            <wp:simplePos x="0" y="0"/>
            <wp:positionH relativeFrom="column">
              <wp:posOffset>3175</wp:posOffset>
            </wp:positionH>
            <wp:positionV relativeFrom="paragraph">
              <wp:posOffset>53340</wp:posOffset>
            </wp:positionV>
            <wp:extent cx="2936875" cy="2278380"/>
            <wp:effectExtent l="0" t="0" r="0" b="7620"/>
            <wp:wrapNone/>
            <wp:docPr id="12" name="图片 12" descr="b9e5bd75184bf1acc4e27d4f9e2ad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b9e5bd75184bf1acc4e27d4f9e2ad48"/>
                    <pic:cNvPicPr>
                      <a:picLocks noChangeAspect="1"/>
                    </pic:cNvPicPr>
                  </pic:nvPicPr>
                  <pic:blipFill>
                    <a:blip r:embed="rId103"/>
                    <a:stretch>
                      <a:fillRect/>
                    </a:stretch>
                  </pic:blipFill>
                  <pic:spPr>
                    <a:xfrm>
                      <a:off x="0" y="0"/>
                      <a:ext cx="2936875" cy="2278380"/>
                    </a:xfrm>
                    <a:prstGeom prst="rect">
                      <a:avLst/>
                    </a:prstGeom>
                  </pic:spPr>
                </pic:pic>
              </a:graphicData>
            </a:graphic>
          </wp:anchor>
        </w:drawing>
      </w:r>
    </w:p>
    <w:p>
      <w:pPr>
        <w:spacing w:line="360" w:lineRule="auto"/>
        <w:ind w:firstLine="420" w:firstLineChars="200"/>
        <w:jc w:val="right"/>
        <w:rPr>
          <w:rFonts w:asciiTheme="minorEastAsia" w:hAnsiTheme="minorEastAsia" w:cstheme="minorEastAsia"/>
        </w:rPr>
      </w:pPr>
    </w:p>
    <w:p>
      <w:pPr>
        <w:spacing w:line="360" w:lineRule="auto"/>
        <w:ind w:firstLine="420" w:firstLineChars="200"/>
        <w:jc w:val="right"/>
        <w:rPr>
          <w:rFonts w:asciiTheme="minorEastAsia" w:hAnsiTheme="minorEastAsia" w:cstheme="minorEastAsia"/>
        </w:rPr>
      </w:pPr>
    </w:p>
    <w:p>
      <w:pPr>
        <w:spacing w:line="360" w:lineRule="auto"/>
        <w:ind w:firstLine="420" w:firstLineChars="200"/>
        <w:jc w:val="right"/>
        <w:rPr>
          <w:rFonts w:asciiTheme="minorEastAsia" w:hAnsiTheme="minorEastAsia" w:cstheme="minorEastAsia"/>
        </w:rPr>
      </w:pPr>
    </w:p>
    <w:p>
      <w:pPr>
        <w:spacing w:line="360" w:lineRule="auto"/>
        <w:ind w:firstLine="420" w:firstLineChars="200"/>
        <w:jc w:val="right"/>
        <w:rPr>
          <w:rFonts w:asciiTheme="minorEastAsia" w:hAnsiTheme="minorEastAsia" w:cstheme="minorEastAsia"/>
        </w:rPr>
      </w:pPr>
    </w:p>
    <w:p>
      <w:pPr>
        <w:spacing w:line="360" w:lineRule="auto"/>
        <w:ind w:firstLine="420" w:firstLineChars="200"/>
        <w:jc w:val="right"/>
        <w:rPr>
          <w:rFonts w:asciiTheme="minorEastAsia" w:hAnsiTheme="minorEastAsia" w:cstheme="minorEastAsia"/>
        </w:rPr>
      </w:pPr>
    </w:p>
    <w:p>
      <w:pPr>
        <w:spacing w:line="360" w:lineRule="auto"/>
        <w:ind w:firstLine="420" w:firstLineChars="200"/>
        <w:jc w:val="right"/>
        <w:rPr>
          <w:rFonts w:asciiTheme="minorEastAsia" w:hAnsiTheme="minorEastAsia" w:cstheme="minorEastAsia"/>
        </w:rPr>
      </w:pPr>
    </w:p>
    <w:p>
      <w:pPr>
        <w:spacing w:line="360" w:lineRule="auto"/>
        <w:rPr>
          <w:rFonts w:asciiTheme="minorEastAsia" w:hAnsiTheme="minorEastAsia" w:cstheme="minorEastAsia"/>
        </w:rPr>
      </w:pPr>
    </w:p>
    <w:p>
      <w:pPr>
        <w:spacing w:line="360" w:lineRule="auto"/>
        <w:jc w:val="right"/>
        <w:rPr>
          <w:rFonts w:asciiTheme="minorEastAsia" w:hAnsiTheme="minorEastAsia" w:cstheme="minorEastAsia"/>
        </w:rPr>
        <w:sectPr>
          <w:headerReference r:id="rId7" w:type="default"/>
          <w:footerReference r:id="rId8" w:type="default"/>
          <w:pgSz w:w="11906" w:h="16838"/>
          <w:pgMar w:top="1440" w:right="1800" w:bottom="1440" w:left="1800" w:header="851" w:footer="992" w:gutter="0"/>
          <w:pgNumType w:start="17"/>
          <w:cols w:space="720" w:num="1"/>
          <w:docGrid w:type="lines" w:linePitch="312" w:charSpace="0"/>
        </w:sectPr>
      </w:pPr>
      <w:r>
        <w:rPr>
          <w:rFonts w:hint="eastAsia" w:asciiTheme="minorEastAsia" w:hAnsiTheme="minorEastAsia" w:cstheme="minorEastAsia"/>
        </w:rPr>
        <w:t>王允标</w:t>
      </w:r>
    </w:p>
    <w:p>
      <w:pPr>
        <w:spacing w:line="360" w:lineRule="auto"/>
        <w:jc w:val="center"/>
        <w:rPr>
          <w:rFonts w:asciiTheme="minorEastAsia" w:hAnsiTheme="minorEastAsia" w:eastAsiaTheme="minorEastAsia" w:cstheme="minorEastAsia"/>
          <w:b/>
          <w:bCs/>
          <w:color w:val="000000" w:themeColor="text1"/>
          <w:kern w:val="0"/>
          <w:sz w:val="28"/>
          <w:szCs w:val="28"/>
          <w:lang w:bidi="zh-CN"/>
        </w:rPr>
      </w:pPr>
      <w:r>
        <w:rPr>
          <w:rFonts w:hint="eastAsia" w:asciiTheme="minorEastAsia" w:hAnsiTheme="minorEastAsia" w:eastAsiaTheme="minorEastAsia" w:cstheme="minorEastAsia"/>
          <w:b/>
          <w:bCs/>
          <w:color w:val="000000" w:themeColor="text1"/>
          <w:kern w:val="0"/>
          <w:sz w:val="28"/>
          <w:szCs w:val="28"/>
          <w:lang w:bidi="zh-CN"/>
        </w:rPr>
        <w:t>公司获2019 年度“省优秀监理企业”称号</w:t>
      </w:r>
    </w:p>
    <w:p>
      <w:pPr>
        <w:spacing w:line="360" w:lineRule="auto"/>
        <w:ind w:firstLine="480" w:firstLineChars="200"/>
        <w:rPr>
          <w:rFonts w:asciiTheme="minorEastAsia" w:hAnsiTheme="minorEastAsia" w:eastAsiaTheme="minorEastAsia" w:cstheme="minorEastAsia"/>
        </w:rPr>
      </w:pPr>
      <w:r>
        <w:rPr>
          <w:sz w:val="24"/>
          <w:szCs w:val="24"/>
        </w:rPr>
        <w:drawing>
          <wp:anchor distT="0" distB="0" distL="114300" distR="114300" simplePos="0" relativeHeight="251669504" behindDoc="0" locked="0" layoutInCell="1" allowOverlap="1">
            <wp:simplePos x="0" y="0"/>
            <wp:positionH relativeFrom="column">
              <wp:posOffset>2813685</wp:posOffset>
            </wp:positionH>
            <wp:positionV relativeFrom="paragraph">
              <wp:posOffset>13335</wp:posOffset>
            </wp:positionV>
            <wp:extent cx="2516505" cy="1748155"/>
            <wp:effectExtent l="0" t="0" r="17145" b="4445"/>
            <wp:wrapSquare wrapText="bothSides"/>
            <wp:docPr id="14" name="图片 14" descr="\\Fhjl-server\公司资料\4.公司营业执照,资质证书,荣誉证书,工程获奖证书、信用等级等扫描件分类汇总\4公司优秀监理企业、先进个人、优秀项目监理部通知、文件、获奖证书（含国家级、省级、市级、区级）\浙江省建设监理行业优秀集体和个人名单通知、文件、获奖证书等\2019年度浙江省优秀监理企业202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Fhjl-server\公司资料\4.公司营业执照,资质证书,荣誉证书,工程获奖证书、信用等级等扫描件分类汇总\4公司优秀监理企业、先进个人、优秀项目监理部通知、文件、获奖证书（含国家级、省级、市级、区级）\浙江省建设监理行业优秀集体和个人名单通知、文件、获奖证书等\2019年度浙江省优秀监理企业2020.8.jpg"/>
                    <pic:cNvPicPr>
                      <a:picLocks noChangeAspect="1" noChangeArrowheads="1"/>
                    </pic:cNvPicPr>
                  </pic:nvPicPr>
                  <pic:blipFill>
                    <a:blip r:embed="rId104" cstate="print"/>
                    <a:srcRect/>
                    <a:stretch>
                      <a:fillRect/>
                    </a:stretch>
                  </pic:blipFill>
                  <pic:spPr>
                    <a:xfrm>
                      <a:off x="0" y="0"/>
                      <a:ext cx="2516505" cy="1748155"/>
                    </a:xfrm>
                    <a:prstGeom prst="rect">
                      <a:avLst/>
                    </a:prstGeom>
                    <a:noFill/>
                    <a:ln w="9525">
                      <a:noFill/>
                      <a:miter lim="800000"/>
                      <a:headEnd/>
                      <a:tailEnd/>
                    </a:ln>
                  </pic:spPr>
                </pic:pic>
              </a:graphicData>
            </a:graphic>
          </wp:anchor>
        </w:drawing>
      </w:r>
      <w:r>
        <w:rPr>
          <w:rFonts w:hint="eastAsia" w:asciiTheme="minorEastAsia" w:hAnsiTheme="minorEastAsia" w:eastAsiaTheme="minorEastAsia" w:cstheme="minorEastAsia"/>
        </w:rPr>
        <w:t>经浙江省全过程工程咨询与监理管理协会组织专家和评委会评审，我公司获得了2019年度浙江省优秀监理企业称号。与此同时，高庆新等8位同志被评为浙江省优秀总监理工程师，丁立新等10位同志被评为浙江省优秀监理工程师。</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drawing>
          <wp:anchor distT="0" distB="0" distL="114300" distR="114300" simplePos="0" relativeHeight="251670528" behindDoc="0" locked="0" layoutInCell="1" allowOverlap="1">
            <wp:simplePos x="0" y="0"/>
            <wp:positionH relativeFrom="column">
              <wp:posOffset>-115570</wp:posOffset>
            </wp:positionH>
            <wp:positionV relativeFrom="paragraph">
              <wp:posOffset>111125</wp:posOffset>
            </wp:positionV>
            <wp:extent cx="2159000" cy="2979420"/>
            <wp:effectExtent l="0" t="0" r="12700" b="11430"/>
            <wp:wrapSquare wrapText="bothSides"/>
            <wp:docPr id="38" name="图片 38" descr="acdf4313c4ab2bc795cbfa2282b08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acdf4313c4ab2bc795cbfa2282b0861"/>
                    <pic:cNvPicPr>
                      <a:picLocks noChangeAspect="1"/>
                    </pic:cNvPicPr>
                  </pic:nvPicPr>
                  <pic:blipFill>
                    <a:blip r:embed="rId105"/>
                    <a:stretch>
                      <a:fillRect/>
                    </a:stretch>
                  </pic:blipFill>
                  <pic:spPr>
                    <a:xfrm>
                      <a:off x="0" y="0"/>
                      <a:ext cx="2159000" cy="2979420"/>
                    </a:xfrm>
                    <a:prstGeom prst="rect">
                      <a:avLst/>
                    </a:prstGeom>
                  </pic:spPr>
                </pic:pic>
              </a:graphicData>
            </a:graphic>
          </wp:anchor>
        </w:drawing>
      </w:r>
      <w:r>
        <w:rPr>
          <w:rFonts w:hint="eastAsia" w:asciiTheme="minorEastAsia" w:hAnsiTheme="minorEastAsia" w:eastAsiaTheme="minorEastAsia" w:cstheme="minorEastAsia"/>
        </w:rPr>
        <w:t>我公司连续多年获此殊荣，不仅是公司专业技术能力和综合管理能力的体现，也是行业主管部门以及社会对我公司的认可。一直以来，我们坚持“进步，就是永不停步；领先，更要步步争先”的企业精神，不忘初心，砥砺前行，植根诚信服务的土壤，挺直专业敬业的身躯，迸发科技创新的芽叶。我们用“专业专注、尽心尽力”的服务精神，为业主管理出一个个精品工程，向社会递交出一份份满意答卷。</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drawing>
          <wp:anchor distT="0" distB="0" distL="114300" distR="114300" simplePos="0" relativeHeight="251671552" behindDoc="0" locked="0" layoutInCell="1" allowOverlap="1">
            <wp:simplePos x="0" y="0"/>
            <wp:positionH relativeFrom="column">
              <wp:posOffset>911225</wp:posOffset>
            </wp:positionH>
            <wp:positionV relativeFrom="paragraph">
              <wp:posOffset>618490</wp:posOffset>
            </wp:positionV>
            <wp:extent cx="2035175" cy="2723515"/>
            <wp:effectExtent l="0" t="0" r="3175" b="635"/>
            <wp:wrapSquare wrapText="bothSides"/>
            <wp:docPr id="40" name="图片 40" descr="e92a3884f26dfc1596d01d4bcd362a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e92a3884f26dfc1596d01d4bcd362a0"/>
                    <pic:cNvPicPr>
                      <a:picLocks noChangeAspect="1"/>
                    </pic:cNvPicPr>
                  </pic:nvPicPr>
                  <pic:blipFill>
                    <a:blip r:embed="rId106"/>
                    <a:stretch>
                      <a:fillRect/>
                    </a:stretch>
                  </pic:blipFill>
                  <pic:spPr>
                    <a:xfrm>
                      <a:off x="0" y="0"/>
                      <a:ext cx="2035175" cy="2723515"/>
                    </a:xfrm>
                    <a:prstGeom prst="rect">
                      <a:avLst/>
                    </a:prstGeom>
                  </pic:spPr>
                </pic:pic>
              </a:graphicData>
            </a:graphic>
          </wp:anchor>
        </w:drawing>
      </w:r>
      <w:r>
        <w:rPr>
          <w:rFonts w:hint="eastAsia" w:asciiTheme="minorEastAsia" w:hAnsiTheme="minorEastAsia" w:eastAsiaTheme="minorEastAsia" w:cstheme="minorEastAsia"/>
        </w:rPr>
        <w:t>荣誉代表过去，辉煌属于未来，我们将继续秉承“服务于社会、取信于业主、示范于行业”的企业宗旨，坚持“科学管理、务实创新、优质服务、讲求信誉”的质量方针，为客户提供全方位、一站式的专业化服务，以优异的服务质量“让业主省心、让政府放心、让社会安心”。</w:t>
      </w:r>
    </w:p>
    <w:p>
      <w:pPr>
        <w:spacing w:line="360" w:lineRule="auto"/>
        <w:ind w:firstLine="420" w:firstLineChars="200"/>
        <w:rPr>
          <w:rFonts w:asciiTheme="minorEastAsia" w:hAnsiTheme="minorEastAsia" w:eastAsiaTheme="minorEastAsia" w:cstheme="minorEastAsia"/>
        </w:rPr>
      </w:pPr>
    </w:p>
    <w:p>
      <w:pPr>
        <w:spacing w:line="360" w:lineRule="auto"/>
        <w:ind w:firstLine="420" w:firstLineChars="200"/>
        <w:rPr>
          <w:rFonts w:asciiTheme="minorEastAsia" w:hAnsiTheme="minorEastAsia" w:eastAsiaTheme="minorEastAsia" w:cstheme="minorEastAsia"/>
        </w:rPr>
      </w:pPr>
    </w:p>
    <w:p>
      <w:pPr>
        <w:spacing w:line="360" w:lineRule="auto"/>
        <w:ind w:firstLine="420" w:firstLineChars="200"/>
        <w:rPr>
          <w:rFonts w:asciiTheme="minorEastAsia" w:hAnsiTheme="minorEastAsia" w:eastAsiaTheme="minorEastAsia" w:cstheme="minorEastAsia"/>
        </w:rPr>
      </w:pPr>
    </w:p>
    <w:p>
      <w:pPr>
        <w:spacing w:line="360" w:lineRule="auto"/>
        <w:ind w:firstLine="420" w:firstLineChars="200"/>
        <w:rPr>
          <w:rFonts w:asciiTheme="minorEastAsia" w:hAnsiTheme="minorEastAsia" w:eastAsiaTheme="minorEastAsia" w:cstheme="minorEastAsia"/>
        </w:rPr>
      </w:pPr>
    </w:p>
    <w:p>
      <w:pPr>
        <w:spacing w:line="360" w:lineRule="auto"/>
        <w:ind w:firstLine="420" w:firstLineChars="200"/>
        <w:rPr>
          <w:rFonts w:asciiTheme="minorEastAsia" w:hAnsiTheme="minorEastAsia" w:eastAsiaTheme="minorEastAsia" w:cstheme="minorEastAsia"/>
        </w:rPr>
      </w:pPr>
    </w:p>
    <w:p>
      <w:pPr>
        <w:spacing w:line="360" w:lineRule="auto"/>
        <w:ind w:firstLine="420" w:firstLineChars="200"/>
        <w:rPr>
          <w:rFonts w:asciiTheme="minorEastAsia" w:hAnsiTheme="minorEastAsia" w:eastAsiaTheme="minorEastAsia" w:cstheme="minorEastAsia"/>
        </w:rPr>
      </w:pPr>
    </w:p>
    <w:p>
      <w:pPr>
        <w:spacing w:line="360" w:lineRule="auto"/>
        <w:jc w:val="right"/>
        <w:rPr>
          <w:rFonts w:asciiTheme="minorEastAsia" w:hAnsiTheme="minorEastAsia" w:eastAsiaTheme="minorEastAsia" w:cstheme="minorEastAsia"/>
        </w:rPr>
      </w:pPr>
      <w:r>
        <w:rPr>
          <w:rFonts w:hint="eastAsia" w:asciiTheme="minorEastAsia" w:hAnsiTheme="minorEastAsia" w:eastAsiaTheme="minorEastAsia" w:cstheme="minorEastAsia"/>
        </w:rPr>
        <w:t xml:space="preserve"> 马燕铭</w:t>
      </w:r>
    </w:p>
    <w:p>
      <w:pPr>
        <w:spacing w:line="360" w:lineRule="auto"/>
        <w:jc w:val="center"/>
        <w:rPr>
          <w:b/>
          <w:sz w:val="28"/>
          <w:szCs w:val="28"/>
        </w:rPr>
      </w:pPr>
      <w:r>
        <w:rPr>
          <w:rFonts w:hint="eastAsia"/>
          <w:b/>
          <w:sz w:val="28"/>
          <w:szCs w:val="28"/>
        </w:rPr>
        <w:t>公司又获三座“钱江杯”</w:t>
      </w:r>
    </w:p>
    <w:p>
      <w:pPr>
        <w:spacing w:line="360" w:lineRule="auto"/>
        <w:ind w:firstLine="420" w:firstLineChars="200"/>
        <w:rPr>
          <w:rFonts w:asciiTheme="minorEastAsia" w:hAnsiTheme="minorEastAsia" w:eastAsiaTheme="minorEastAsia" w:cstheme="minorEastAsia"/>
        </w:rPr>
      </w:pPr>
      <w:r>
        <w:rPr>
          <w:rFonts w:asciiTheme="minorEastAsia" w:hAnsiTheme="minorEastAsia" w:eastAsiaTheme="minorEastAsia" w:cstheme="minorEastAsia"/>
        </w:rPr>
        <w:pict>
          <v:shape id="_x0000_s3565" o:spid="_x0000_s3565" o:spt="202" type="#_x0000_t202" style="position:absolute;left:0pt;margin-left:230.6pt;margin-top:130.25pt;height:38.4pt;width:193.5pt;z-index:-251623424;mso-width-relative:margin;mso-height-relative:margin;mso-height-percent:200;" filled="f" stroked="f" coordsize="21600,21600">
            <v:path/>
            <v:fill on="f" focussize="0,0"/>
            <v:stroke on="f" joinstyle="miter"/>
            <v:imagedata o:title=""/>
            <o:lock v:ext="edit"/>
            <v:textbox style="mso-fit-shape-to-text:t;">
              <w:txbxContent>
                <w:p>
                  <w:pPr>
                    <w:rPr>
                      <w:b/>
                      <w:color w:val="FFFFFF" w:themeColor="background1"/>
                      <w:sz w:val="18"/>
                      <w:szCs w:val="18"/>
                    </w:rPr>
                  </w:pPr>
                  <w:r>
                    <w:rPr>
                      <w:rFonts w:hint="eastAsia"/>
                      <w:b/>
                      <w:color w:val="FFFFFF" w:themeColor="background1"/>
                      <w:sz w:val="18"/>
                      <w:szCs w:val="18"/>
                    </w:rPr>
                    <w:t>申花单元GS0404－02地块九年一贯制学校及社会停车库工程</w:t>
                  </w:r>
                </w:p>
              </w:txbxContent>
            </v:textbox>
          </v:shape>
        </w:pict>
      </w:r>
      <w:r>
        <w:rPr>
          <w:rFonts w:hint="eastAsia" w:asciiTheme="minorEastAsia" w:hAnsiTheme="minorEastAsia" w:eastAsiaTheme="minorEastAsia" w:cstheme="minorEastAsia"/>
        </w:rPr>
        <w:t>一年一度的浙江省住房和城乡建设厅考核认定的浙江省建设工程钱江杯（优质工程）名单新鲜出炉，我公司所监理的申花单元GS0404－02地块九年一贯制学校及社会停车库工程、</w:t>
      </w:r>
      <w:r>
        <w:rPr>
          <w:rFonts w:hint="eastAsia"/>
          <w:bCs/>
        </w:rPr>
        <w:t>杭州市三塘单</w:t>
      </w:r>
      <w:r>
        <w:rPr>
          <w:rFonts w:hint="eastAsia" w:asciiTheme="minorEastAsia" w:hAnsiTheme="minorEastAsia" w:eastAsiaTheme="minorEastAsia" w:cstheme="minorEastAsia"/>
          <w:bCs/>
        </w:rPr>
        <w:t>元（XC06）A33/S42－01地块54班九年一贯制</w:t>
      </w:r>
      <w:r>
        <w:rPr>
          <w:rFonts w:hint="eastAsia"/>
          <w:bCs/>
        </w:rPr>
        <w:t>学校及地下社会停车库工程、</w:t>
      </w:r>
      <w:r>
        <w:rPr>
          <w:rFonts w:hint="eastAsia" w:asciiTheme="minorEastAsia" w:hAnsiTheme="minorEastAsia" w:eastAsiaTheme="minorEastAsia" w:cstheme="minorEastAsia"/>
        </w:rPr>
        <w:t>杭州市中医院丁桥分院榜上有名，荣膺2020年度钱江杯优质工程奖项。</w:t>
      </w:r>
    </w:p>
    <w:p>
      <w:pPr>
        <w:spacing w:line="360" w:lineRule="auto"/>
        <w:ind w:firstLine="420" w:firstLineChars="200"/>
        <w:rPr>
          <w:rStyle w:val="31"/>
          <w:rFonts w:hAnsi="Arial" w:cs="Arial"/>
          <w:color w:val="auto"/>
        </w:rPr>
      </w:pPr>
      <w:r>
        <w:rPr>
          <w:rStyle w:val="31"/>
          <w:rFonts w:hint="eastAsia" w:hAnsi="Arial" w:cs="Arial"/>
          <w:color w:val="auto"/>
        </w:rPr>
        <w:t>申花单元九年一贯制学校、三塘单元九年一贯制学校、</w:t>
      </w:r>
      <w:r>
        <w:rPr>
          <w:rFonts w:hint="eastAsia" w:asciiTheme="minorEastAsia" w:hAnsiTheme="minorEastAsia" w:eastAsiaTheme="minorEastAsia" w:cstheme="minorEastAsia"/>
        </w:rPr>
        <w:t>杭州市中医院丁桥分院</w:t>
      </w:r>
      <w:r>
        <w:rPr>
          <w:rStyle w:val="31"/>
          <w:rFonts w:hint="eastAsia" w:hAnsi="Arial" w:cs="Arial"/>
          <w:color w:val="auto"/>
        </w:rPr>
        <w:t>三个项目都是社会瞩目的公建项目，项目所有监理人员在总监带领下，夜以继日，努力付出，克服一个个困难，用自己的专业技术和综合能力，为项目保驾护航，才获得了这个浙江省内的最高奖项。巧合的是，三个项目的总监也都被浙江省全过程工程咨询与管理协会评为2019年度浙江省优秀总监理工程师。</w:t>
      </w:r>
    </w:p>
    <w:p>
      <w:pPr>
        <w:spacing w:line="360" w:lineRule="auto"/>
        <w:ind w:firstLine="420" w:firstLineChars="200"/>
        <w:rPr>
          <w:rStyle w:val="31"/>
          <w:rFonts w:hAnsi="Arial" w:cs="Arial"/>
          <w:color w:val="auto"/>
        </w:rPr>
      </w:pPr>
      <w:r>
        <w:rPr>
          <w:rStyle w:val="31"/>
          <w:rFonts w:hint="eastAsia" w:hAnsi="Arial" w:cs="Arial"/>
          <w:color w:val="auto"/>
        </w:rPr>
        <w:t>成绩是肯定，也是鞭策，公司将以此为新起点，上下同心，持续发力，为打造更多精品工程努力奋斗。</w:t>
      </w:r>
    </w:p>
    <w:p>
      <w:pPr>
        <w:spacing w:line="360" w:lineRule="auto"/>
        <w:ind w:firstLine="555"/>
        <w:rPr>
          <w:rStyle w:val="31"/>
          <w:rFonts w:hAnsi="Arial" w:cs="Arial"/>
          <w:color w:val="auto"/>
          <w:sz w:val="24"/>
          <w:szCs w:val="24"/>
        </w:rPr>
      </w:pPr>
      <w:r>
        <w:rPr>
          <w:rFonts w:hint="eastAsia" w:asciiTheme="minorEastAsia" w:hAnsiTheme="minorEastAsia" w:eastAsiaTheme="minorEastAsia" w:cstheme="minorEastAsia"/>
        </w:rPr>
        <w:drawing>
          <wp:anchor distT="0" distB="0" distL="114300" distR="114300" simplePos="0" relativeHeight="251620352" behindDoc="1" locked="0" layoutInCell="1" allowOverlap="1">
            <wp:simplePos x="0" y="0"/>
            <wp:positionH relativeFrom="column">
              <wp:posOffset>1138555</wp:posOffset>
            </wp:positionH>
            <wp:positionV relativeFrom="paragraph">
              <wp:posOffset>22860</wp:posOffset>
            </wp:positionV>
            <wp:extent cx="3272790" cy="2294255"/>
            <wp:effectExtent l="0" t="0" r="0" b="0"/>
            <wp:wrapNone/>
            <wp:docPr id="44" name="图片 44" descr="\\Fhjl-server\公司资料\13B77B~1.公\13DB5~1.工\0001整~1\2017-1~1\申花单~2\2017-1~1\236920605878850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Fhjl-server\公司资料\13B77B~1.公\13DB5~1.工\0001整~1\2017-1~1\申花单~2\2017-1~1\23692060587885098.jpg"/>
                    <pic:cNvPicPr>
                      <a:picLocks noChangeAspect="1" noChangeArrowheads="1"/>
                    </pic:cNvPicPr>
                  </pic:nvPicPr>
                  <pic:blipFill>
                    <a:blip r:embed="rId107" cstate="print"/>
                    <a:srcRect/>
                    <a:stretch>
                      <a:fillRect/>
                    </a:stretch>
                  </pic:blipFill>
                  <pic:spPr>
                    <a:xfrm>
                      <a:off x="0" y="0"/>
                      <a:ext cx="3272790" cy="2294255"/>
                    </a:xfrm>
                    <a:prstGeom prst="rect">
                      <a:avLst/>
                    </a:prstGeom>
                    <a:noFill/>
                    <a:ln w="9525">
                      <a:noFill/>
                      <a:miter lim="800000"/>
                      <a:headEnd/>
                      <a:tailEnd/>
                    </a:ln>
                  </pic:spPr>
                </pic:pic>
              </a:graphicData>
            </a:graphic>
          </wp:anchor>
        </w:drawing>
      </w:r>
      <w:r>
        <w:rPr>
          <w:rStyle w:val="31"/>
          <w:rFonts w:hAnsi="Arial" w:cs="Arial"/>
          <w:color w:val="auto"/>
        </w:rPr>
        <w:pict>
          <v:shape id="_x0000_s3568" o:spid="_x0000_s3568" o:spt="202" type="#_x0000_t202" style="position:absolute;left:0pt;margin-left:-139.25pt;margin-top:4.85pt;height:22.8pt;width:126.5pt;z-index:-251622400;mso-width-relative:margin;mso-height-relative:margin;mso-height-percent:200;" filled="f" stroked="f" coordsize="21600,21600">
            <v:path/>
            <v:fill on="f" focussize="0,0"/>
            <v:stroke on="f" joinstyle="miter"/>
            <v:imagedata o:title=""/>
            <o:lock v:ext="edit"/>
            <v:textbox style="mso-fit-shape-to-text:t;">
              <w:txbxContent>
                <w:p>
                  <w:pPr>
                    <w:rPr>
                      <w:b/>
                      <w:color w:val="FFFFFF" w:themeColor="background1"/>
                    </w:rPr>
                  </w:pPr>
                  <w:r>
                    <w:rPr>
                      <w:rFonts w:hint="eastAsia"/>
                      <w:b/>
                      <w:color w:val="FFFFFF" w:themeColor="background1"/>
                    </w:rPr>
                    <w:t>杭州市中医院丁桥分院</w:t>
                  </w:r>
                </w:p>
              </w:txbxContent>
            </v:textbox>
          </v:shape>
        </w:pict>
      </w:r>
    </w:p>
    <w:p>
      <w:pPr>
        <w:spacing w:line="360" w:lineRule="auto"/>
        <w:ind w:firstLine="555"/>
        <w:rPr>
          <w:rStyle w:val="31"/>
          <w:rFonts w:hAnsi="Arial" w:cs="Arial"/>
          <w:color w:val="auto"/>
          <w:sz w:val="24"/>
          <w:szCs w:val="24"/>
        </w:rPr>
      </w:pPr>
    </w:p>
    <w:p>
      <w:pPr>
        <w:spacing w:line="360" w:lineRule="auto"/>
        <w:ind w:firstLine="555"/>
        <w:jc w:val="right"/>
        <w:rPr>
          <w:rStyle w:val="31"/>
          <w:rFonts w:hAnsi="Arial" w:cs="Arial"/>
          <w:color w:val="auto"/>
          <w:sz w:val="24"/>
          <w:szCs w:val="24"/>
        </w:rPr>
      </w:pPr>
    </w:p>
    <w:p>
      <w:pPr>
        <w:spacing w:line="360" w:lineRule="auto"/>
        <w:ind w:firstLine="555"/>
        <w:jc w:val="right"/>
        <w:rPr>
          <w:rStyle w:val="31"/>
          <w:rFonts w:hAnsi="Arial" w:cs="Arial"/>
          <w:color w:val="auto"/>
          <w:sz w:val="24"/>
          <w:szCs w:val="24"/>
        </w:rPr>
      </w:pPr>
    </w:p>
    <w:p>
      <w:pPr>
        <w:spacing w:line="360" w:lineRule="auto"/>
        <w:ind w:firstLine="555"/>
        <w:jc w:val="right"/>
        <w:rPr>
          <w:rStyle w:val="31"/>
          <w:rFonts w:hAnsi="Arial" w:cs="Arial"/>
          <w:color w:val="auto"/>
          <w:sz w:val="24"/>
          <w:szCs w:val="24"/>
        </w:rPr>
      </w:pPr>
    </w:p>
    <w:p>
      <w:pPr>
        <w:spacing w:line="360" w:lineRule="auto"/>
        <w:ind w:firstLine="555"/>
        <w:jc w:val="right"/>
        <w:rPr>
          <w:rStyle w:val="31"/>
          <w:rFonts w:hAnsi="Arial" w:cs="Arial"/>
          <w:color w:val="auto"/>
          <w:sz w:val="24"/>
          <w:szCs w:val="24"/>
        </w:rPr>
      </w:pPr>
    </w:p>
    <w:p>
      <w:pPr>
        <w:spacing w:line="360" w:lineRule="auto"/>
        <w:ind w:firstLine="555"/>
        <w:jc w:val="right"/>
        <w:rPr>
          <w:rStyle w:val="31"/>
          <w:rFonts w:hAnsi="Arial" w:cs="Arial"/>
          <w:color w:val="auto"/>
          <w:sz w:val="24"/>
          <w:szCs w:val="24"/>
        </w:rPr>
      </w:pPr>
      <w:r>
        <w:rPr>
          <w:rFonts w:hint="eastAsia" w:asciiTheme="minorEastAsia" w:hAnsiTheme="minorEastAsia" w:eastAsiaTheme="minorEastAsia" w:cstheme="minorEastAsia"/>
        </w:rPr>
        <w:pict>
          <v:shape id="_x0000_s3606" o:spid="_x0000_s3606" o:spt="202" type="#_x0000_t202" style="position:absolute;left:0pt;margin-left:89.5pt;margin-top:14.5pt;height:41.5pt;width:255pt;z-index:251705344;mso-width-relative:page;mso-height-relative:page;" filled="f" stroked="f" coordsize="21600,21600">
            <v:path/>
            <v:fill type="gradient" on="f" angle="90" focussize="0f,0f">
              <o:fill type="gradientUnscaled" v:ext="backwardCompatible"/>
            </v:fill>
            <v:stroke on="f" weight="1.25pt" color="#739CC3" joinstyle="miter"/>
            <v:imagedata o:title=""/>
            <o:lock v:ext="edit"/>
            <v:textbox>
              <w:txbxContent>
                <w:p>
                  <w:pPr>
                    <w:jc w:val="left"/>
                    <w:rPr>
                      <w:b/>
                      <w:color w:val="FFFFFF" w:themeColor="background1"/>
                      <w:sz w:val="18"/>
                      <w:szCs w:val="18"/>
                    </w:rPr>
                  </w:pPr>
                  <w:r>
                    <w:rPr>
                      <w:rFonts w:hint="eastAsia"/>
                      <w:b/>
                      <w:color w:val="FFFFFF" w:themeColor="background1"/>
                      <w:sz w:val="18"/>
                      <w:szCs w:val="18"/>
                    </w:rPr>
                    <w:t>申花单元GS0404－02地块九年一贯制学校及社会停车库工程</w:t>
                  </w:r>
                </w:p>
                <w:p/>
              </w:txbxContent>
            </v:textbox>
          </v:shape>
        </w:pict>
      </w:r>
    </w:p>
    <w:p>
      <w:pPr>
        <w:pStyle w:val="2"/>
        <w:ind w:firstLine="240"/>
      </w:pPr>
      <w:r>
        <w:rPr>
          <w:rStyle w:val="31"/>
          <w:rFonts w:hint="eastAsia" w:hAnsi="Arial" w:cs="Arial"/>
          <w:color w:val="auto"/>
          <w:szCs w:val="24"/>
        </w:rPr>
        <w:t xml:space="preserve">                          </w:t>
      </w:r>
    </w:p>
    <w:p>
      <w:pPr>
        <w:spacing w:line="360" w:lineRule="auto"/>
        <w:ind w:firstLine="555"/>
        <w:jc w:val="right"/>
        <w:rPr>
          <w:rStyle w:val="31"/>
          <w:rFonts w:hAnsi="Arial" w:cs="Arial"/>
          <w:color w:val="auto"/>
          <w:sz w:val="24"/>
          <w:szCs w:val="24"/>
        </w:rPr>
      </w:pPr>
      <w:r>
        <w:rPr>
          <w:rFonts w:hint="eastAsia" w:asciiTheme="minorEastAsia" w:hAnsiTheme="minorEastAsia" w:eastAsiaTheme="minorEastAsia" w:cstheme="minorEastAsia"/>
        </w:rPr>
        <w:drawing>
          <wp:anchor distT="0" distB="0" distL="114300" distR="114300" simplePos="0" relativeHeight="251672576" behindDoc="1" locked="0" layoutInCell="1" allowOverlap="1">
            <wp:simplePos x="0" y="0"/>
            <wp:positionH relativeFrom="column">
              <wp:posOffset>-501650</wp:posOffset>
            </wp:positionH>
            <wp:positionV relativeFrom="paragraph">
              <wp:posOffset>80010</wp:posOffset>
            </wp:positionV>
            <wp:extent cx="3059430" cy="2192655"/>
            <wp:effectExtent l="0" t="0" r="7620" b="17145"/>
            <wp:wrapNone/>
            <wp:docPr id="54" name="图片 4" descr="C:\Users\Administrator\Desktop\a2969a272f57b493f14349a4fcd34f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4" descr="C:\Users\Administrator\Desktop\a2969a272f57b493f14349a4fcd34ff.jpg"/>
                    <pic:cNvPicPr>
                      <a:picLocks noChangeAspect="1" noChangeArrowheads="1"/>
                    </pic:cNvPicPr>
                  </pic:nvPicPr>
                  <pic:blipFill>
                    <a:blip r:embed="rId108" cstate="print"/>
                    <a:srcRect/>
                    <a:stretch>
                      <a:fillRect/>
                    </a:stretch>
                  </pic:blipFill>
                  <pic:spPr>
                    <a:xfrm>
                      <a:off x="0" y="0"/>
                      <a:ext cx="3059430" cy="2192655"/>
                    </a:xfrm>
                    <a:prstGeom prst="rect">
                      <a:avLst/>
                    </a:prstGeom>
                    <a:noFill/>
                    <a:ln w="9525">
                      <a:noFill/>
                      <a:miter lim="800000"/>
                      <a:headEnd/>
                      <a:tailEnd/>
                    </a:ln>
                  </pic:spPr>
                </pic:pic>
              </a:graphicData>
            </a:graphic>
          </wp:anchor>
        </w:drawing>
      </w:r>
      <w:r>
        <w:rPr>
          <w:rFonts w:hint="eastAsia" w:asciiTheme="minorEastAsia" w:hAnsiTheme="minorEastAsia" w:eastAsiaTheme="minorEastAsia" w:cstheme="minorEastAsia"/>
        </w:rPr>
        <w:drawing>
          <wp:anchor distT="0" distB="0" distL="114300" distR="114300" simplePos="0" relativeHeight="251673600" behindDoc="1" locked="0" layoutInCell="1" allowOverlap="1">
            <wp:simplePos x="0" y="0"/>
            <wp:positionH relativeFrom="column">
              <wp:posOffset>2665730</wp:posOffset>
            </wp:positionH>
            <wp:positionV relativeFrom="paragraph">
              <wp:posOffset>78740</wp:posOffset>
            </wp:positionV>
            <wp:extent cx="3065780" cy="2211070"/>
            <wp:effectExtent l="0" t="0" r="1270" b="17780"/>
            <wp:wrapNone/>
            <wp:docPr id="53" name="图片 2" descr="\\Fhjl-server\公司资料\13.公司简介（含工程图片、活动照片）\1.工程项目图片（含效果图、实景图、其他报道）\0001整理完成汇总\2014-51 杭州市中医院丁桥分院工程（总监：罗顺明）\杭州市中医院丁桥分院\2-鸟瞰图（二）.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2" descr="\\Fhjl-server\公司资料\13.公司简介（含工程图片、活动照片）\1.工程项目图片（含效果图、实景图、其他报道）\0001整理完成汇总\2014-51 杭州市中医院丁桥分院工程（总监：罗顺明）\杭州市中医院丁桥分院\2-鸟瞰图（二）.jpg"/>
                    <pic:cNvPicPr>
                      <a:picLocks noChangeAspect="1" noChangeArrowheads="1"/>
                    </pic:cNvPicPr>
                  </pic:nvPicPr>
                  <pic:blipFill>
                    <a:blip r:embed="rId109" cstate="print"/>
                    <a:srcRect/>
                    <a:stretch>
                      <a:fillRect/>
                    </a:stretch>
                  </pic:blipFill>
                  <pic:spPr>
                    <a:xfrm>
                      <a:off x="0" y="0"/>
                      <a:ext cx="3065780" cy="2211070"/>
                    </a:xfrm>
                    <a:prstGeom prst="rect">
                      <a:avLst/>
                    </a:prstGeom>
                    <a:noFill/>
                    <a:ln w="9525">
                      <a:noFill/>
                      <a:miter lim="800000"/>
                      <a:headEnd/>
                      <a:tailEnd/>
                    </a:ln>
                  </pic:spPr>
                </pic:pic>
              </a:graphicData>
            </a:graphic>
          </wp:anchor>
        </w:drawing>
      </w:r>
    </w:p>
    <w:p>
      <w:pPr>
        <w:spacing w:line="360" w:lineRule="auto"/>
        <w:ind w:firstLine="555"/>
        <w:jc w:val="right"/>
        <w:rPr>
          <w:rStyle w:val="31"/>
          <w:rFonts w:hAnsi="Arial" w:cs="Arial"/>
          <w:color w:val="auto"/>
          <w:sz w:val="24"/>
          <w:szCs w:val="24"/>
        </w:rPr>
      </w:pPr>
    </w:p>
    <w:p>
      <w:pPr>
        <w:spacing w:line="360" w:lineRule="auto"/>
        <w:jc w:val="right"/>
        <w:rPr>
          <w:rStyle w:val="31"/>
          <w:rFonts w:hAnsi="Arial" w:cs="Arial"/>
          <w:color w:val="auto"/>
          <w:sz w:val="24"/>
          <w:szCs w:val="24"/>
        </w:rPr>
      </w:pPr>
    </w:p>
    <w:p>
      <w:pPr>
        <w:spacing w:line="360" w:lineRule="auto"/>
        <w:jc w:val="right"/>
        <w:rPr>
          <w:rStyle w:val="31"/>
          <w:rFonts w:hAnsi="Arial" w:cs="Arial"/>
          <w:color w:val="auto"/>
          <w:sz w:val="24"/>
          <w:szCs w:val="24"/>
        </w:rPr>
      </w:pPr>
    </w:p>
    <w:p>
      <w:pPr>
        <w:spacing w:line="360" w:lineRule="auto"/>
        <w:jc w:val="right"/>
        <w:rPr>
          <w:rStyle w:val="31"/>
          <w:rFonts w:hAnsi="Arial" w:cs="Arial"/>
          <w:color w:val="auto"/>
          <w:sz w:val="24"/>
          <w:szCs w:val="24"/>
        </w:rPr>
      </w:pPr>
    </w:p>
    <w:p>
      <w:pPr>
        <w:spacing w:line="360" w:lineRule="auto"/>
        <w:jc w:val="right"/>
        <w:rPr>
          <w:rStyle w:val="31"/>
          <w:rFonts w:hAnsi="Arial" w:cs="Arial"/>
          <w:color w:val="auto"/>
          <w:sz w:val="24"/>
          <w:szCs w:val="24"/>
        </w:rPr>
      </w:pPr>
    </w:p>
    <w:p>
      <w:pPr>
        <w:spacing w:line="360" w:lineRule="auto"/>
        <w:jc w:val="right"/>
        <w:rPr>
          <w:rStyle w:val="31"/>
          <w:rFonts w:hAnsi="Arial" w:cs="Arial"/>
          <w:color w:val="auto"/>
          <w:sz w:val="24"/>
          <w:szCs w:val="24"/>
        </w:rPr>
      </w:pPr>
      <w:r>
        <w:rPr>
          <w:rFonts w:hAnsi="Arial" w:cs="Arial"/>
          <w:sz w:val="24"/>
          <w:szCs w:val="24"/>
        </w:rPr>
        <w:pict>
          <v:shape id="_x0000_s3608" o:spid="_x0000_s3608" o:spt="202" type="#_x0000_t202" style="position:absolute;left:0pt;margin-left:339pt;margin-top:20.6pt;height:23.5pt;width:144pt;z-index:251707392;mso-width-relative:page;mso-height-relative:page;" filled="f" stroked="f" coordsize="21600,21600">
            <v:path/>
            <v:fill type="gradient" on="f" angle="90" focussize="0f,0f">
              <o:fill type="gradientUnscaled" v:ext="backwardCompatible"/>
            </v:fill>
            <v:stroke on="f" weight="1.25pt" color="#739CC3" joinstyle="miter"/>
            <v:imagedata o:title=""/>
            <o:lock v:ext="edit"/>
            <v:textbox>
              <w:txbxContent>
                <w:p>
                  <w:pPr>
                    <w:rPr>
                      <w:b/>
                      <w:color w:val="FFFFFF" w:themeColor="background1"/>
                      <w:sz w:val="18"/>
                      <w:szCs w:val="18"/>
                    </w:rPr>
                  </w:pPr>
                  <w:r>
                    <w:rPr>
                      <w:rFonts w:hint="eastAsia"/>
                      <w:b/>
                      <w:color w:val="FFFFFF" w:themeColor="background1"/>
                      <w:sz w:val="18"/>
                      <w:szCs w:val="18"/>
                    </w:rPr>
                    <w:t>杭州市中医院丁桥分院</w:t>
                  </w:r>
                </w:p>
                <w:p/>
              </w:txbxContent>
            </v:textbox>
          </v:shape>
        </w:pict>
      </w:r>
      <w:r>
        <w:rPr>
          <w:rFonts w:hAnsi="Arial" w:cs="Arial"/>
          <w:sz w:val="24"/>
          <w:szCs w:val="24"/>
        </w:rPr>
        <w:pict>
          <v:shape id="_x0000_s3607" o:spid="_x0000_s3607" o:spt="202" type="#_x0000_t202" style="position:absolute;left:0pt;margin-left:-41pt;margin-top:2.9pt;height:36.45pt;width:243pt;z-index:251706368;mso-width-relative:page;mso-height-relative:page;" filled="f" stroked="f" coordsize="21600,21600">
            <v:path/>
            <v:fill type="gradient" on="f" angle="90" focussize="0f,0f">
              <o:fill type="gradientUnscaled" v:ext="backwardCompatible"/>
            </v:fill>
            <v:stroke on="f" weight="1.25pt" color="#739CC3" joinstyle="miter"/>
            <v:imagedata o:title=""/>
            <o:lock v:ext="edit"/>
            <v:textbox>
              <w:txbxContent>
                <w:p>
                  <w:pPr>
                    <w:jc w:val="left"/>
                    <w:rPr>
                      <w:b/>
                      <w:color w:val="FFFFFF" w:themeColor="background1"/>
                      <w:sz w:val="18"/>
                      <w:szCs w:val="18"/>
                    </w:rPr>
                  </w:pPr>
                  <w:r>
                    <w:rPr>
                      <w:rFonts w:hint="eastAsia"/>
                      <w:b/>
                      <w:color w:val="FFFFFF" w:themeColor="background1"/>
                      <w:sz w:val="18"/>
                      <w:szCs w:val="18"/>
                    </w:rPr>
                    <w:t>杭州市三塘单元（XC06）A33/S42－01地块54班九年一贯制学校及地下社会停车库工程</w:t>
                  </w:r>
                </w:p>
                <w:p/>
              </w:txbxContent>
            </v:textbox>
          </v:shape>
        </w:pict>
      </w:r>
    </w:p>
    <w:p>
      <w:pPr>
        <w:spacing w:line="360" w:lineRule="auto"/>
        <w:rPr>
          <w:rStyle w:val="31"/>
          <w:rFonts w:hAnsi="Arial" w:cs="Arial"/>
          <w:color w:val="auto"/>
        </w:rPr>
      </w:pPr>
    </w:p>
    <w:p>
      <w:pPr>
        <w:spacing w:line="360" w:lineRule="auto"/>
        <w:jc w:val="right"/>
        <w:rPr>
          <w:rFonts w:asciiTheme="minorEastAsia" w:hAnsiTheme="minorEastAsia" w:eastAsiaTheme="minorEastAsia" w:cstheme="minorEastAsia"/>
        </w:rPr>
      </w:pPr>
      <w:r>
        <w:rPr>
          <w:rStyle w:val="31"/>
          <w:rFonts w:hint="eastAsia" w:hAnsi="Arial" w:cs="Arial"/>
          <w:color w:val="auto"/>
        </w:rPr>
        <w:t>马燕铭</w:t>
      </w:r>
    </w:p>
    <w:p>
      <w:pPr>
        <w:spacing w:line="360" w:lineRule="auto"/>
        <w:ind w:firstLine="420" w:firstLineChars="200"/>
        <w:jc w:val="right"/>
        <w:rPr>
          <w:rFonts w:asciiTheme="minorEastAsia" w:hAnsiTheme="minorEastAsia" w:eastAsiaTheme="minorEastAsia" w:cstheme="minorEastAsia"/>
        </w:rPr>
        <w:sectPr>
          <w:headerReference r:id="rId9" w:type="default"/>
          <w:footerReference r:id="rId10" w:type="default"/>
          <w:pgSz w:w="11906" w:h="16838"/>
          <w:pgMar w:top="1440" w:right="1800" w:bottom="1440" w:left="1800" w:header="851" w:footer="992" w:gutter="0"/>
          <w:pgNumType w:start="20"/>
          <w:cols w:space="720" w:num="1"/>
          <w:docGrid w:type="lines" w:linePitch="312" w:charSpace="0"/>
        </w:sectPr>
      </w:pPr>
    </w:p>
    <w:p>
      <w:pPr>
        <w:spacing w:line="360" w:lineRule="auto"/>
        <w:jc w:val="cente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2020年7-8月公司巡检通报</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为切实加强受监项目安全文明施工管理，根据公司计划工作按排，7月27日至8月5日先后对亚运媒体村、运河亚运公园、大关长乐单元、浙大紫金港西区图书馆和档案馆、康桥产业园邵逸夫医院运河分院、武林天水单元拆迁安置房、铁路北站拆迁安置GS1104-06地块、地铁10号线仁和车辆段、中铁诺德富阳项目、建华大厦等16个项目开展安全巡检。现将有关情况通报如下：</w:t>
      </w:r>
    </w:p>
    <w:p>
      <w:pPr>
        <w:spacing w:line="360" w:lineRule="auto"/>
        <w:ind w:firstLine="422" w:firstLineChars="200"/>
        <w:rPr>
          <w:rFonts w:asciiTheme="minorEastAsia" w:hAnsiTheme="minorEastAsia" w:eastAsiaTheme="minorEastAsia" w:cstheme="minorEastAsia"/>
          <w:b/>
          <w:bCs/>
        </w:rPr>
      </w:pPr>
      <w:r>
        <w:rPr>
          <w:rFonts w:hint="eastAsia" w:asciiTheme="minorEastAsia" w:hAnsiTheme="minorEastAsia" w:eastAsiaTheme="minorEastAsia" w:cstheme="minorEastAsia"/>
          <w:b/>
          <w:bCs/>
        </w:rPr>
        <w:t>一、巡检基本情况：</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本次巡视检查，以危险性较大的分部分项工程、脚手架、承重支模架搭拆及使用安全、防汛防台、扬尘管控等方面为重点。巡检受监工程14个，对发现问题均开具整改通知单。</w:t>
      </w:r>
    </w:p>
    <w:p>
      <w:pPr>
        <w:spacing w:line="360" w:lineRule="auto"/>
        <w:ind w:firstLine="422" w:firstLineChars="200"/>
        <w:rPr>
          <w:rFonts w:asciiTheme="minorEastAsia" w:hAnsiTheme="minorEastAsia" w:eastAsiaTheme="minorEastAsia" w:cstheme="minorEastAsia"/>
          <w:b/>
          <w:bCs/>
        </w:rPr>
      </w:pPr>
      <w:r>
        <w:rPr>
          <w:rFonts w:hint="eastAsia" w:asciiTheme="minorEastAsia" w:hAnsiTheme="minorEastAsia" w:eastAsiaTheme="minorEastAsia" w:cstheme="minorEastAsia"/>
          <w:b/>
          <w:bCs/>
        </w:rPr>
        <w:t>二、施工现场存在的主要问题：</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从巡检情况来看，多数受监工程总监能够认真贯彻落实安全文明施工管理有关文件要求，每周组织参建方对施工现场开展联查自纠。但也发现个别工程对安全文明施工不够重视，其存在安全文明施工管理不到位等情况。发现存在的主要问题如下：</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1、临时用电方案未及时审批完善；桩基施工现场电缆未架空或埋地，现场随意乱拉和接头破损，临时配电箱未上锁且无电工巡查记录等不规范现象。</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2、个别项目外架及承重架搭设抽检，发现未严格按施工方案施工搭设，现场施工安全交底与技术交底工作不到位的问题。</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3、基坑开挖期间，坑内积水、抽排不及时，坑边堆载较大、局部临时堆土过高；施工专项方案审批不严谨。</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4、危大工程基坑底部土方开挖施工中，对应的基坑周边土体位移及钢筋混凝土支撑轴力监测，未按设计图纸和监测方案进行实施，基坑监测报告数据与现场实际情况不一致。</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5、个别桩基施工重大危险源未设置公示牌；裸土区域及易产生扬尘区域未能及时覆盖，扬尘控制措施未落实到位，工地主通道未按标准硬化到位。</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6、个别现场钢筋原材料进场报验未按程序落实，进场复试不及时，且缺乏时效性和可追溯性。</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7、个别桩基钢筋笼加工制作不规范，箍筋与主筋脱漏焊较多；桩箍筋加密区长度，不符合设计图纸及规范5倍桩径长度范围要求。</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8、宿舍内存在使用大功率电器现象；材料集中堆放区域，消防灭火器存在过期或数量不足等问题。</w:t>
      </w:r>
    </w:p>
    <w:p>
      <w:pPr>
        <w:spacing w:line="360" w:lineRule="auto"/>
        <w:ind w:firstLine="420" w:firstLineChars="200"/>
        <w:rPr>
          <w:rFonts w:asciiTheme="minorEastAsia" w:hAnsiTheme="minorEastAsia" w:eastAsiaTheme="minorEastAsia" w:cstheme="minorEastAsia"/>
        </w:rPr>
        <w:sectPr>
          <w:headerReference r:id="rId11" w:type="default"/>
          <w:footerReference r:id="rId12" w:type="default"/>
          <w:pgSz w:w="11906" w:h="16838"/>
          <w:pgMar w:top="1440" w:right="1800" w:bottom="1440" w:left="1800" w:header="851" w:footer="992" w:gutter="0"/>
          <w:pgNumType w:start="22"/>
          <w:cols w:space="720" w:num="1"/>
          <w:docGrid w:type="lines" w:linePitch="312" w:charSpace="0"/>
        </w:sectPr>
      </w:pP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9、个别新开项目监理资料管理体系及归档目录不健全，工程资料与施工进度不同步。</w:t>
      </w:r>
    </w:p>
    <w:p>
      <w:pPr>
        <w:spacing w:line="360" w:lineRule="auto"/>
        <w:ind w:firstLine="422" w:firstLineChars="200"/>
        <w:rPr>
          <w:rFonts w:asciiTheme="minorEastAsia" w:hAnsiTheme="minorEastAsia" w:eastAsiaTheme="minorEastAsia" w:cstheme="minorEastAsia"/>
          <w:b/>
          <w:bCs/>
        </w:rPr>
      </w:pPr>
      <w:r>
        <w:rPr>
          <w:rFonts w:hint="eastAsia" w:asciiTheme="minorEastAsia" w:hAnsiTheme="minorEastAsia" w:eastAsiaTheme="minorEastAsia" w:cstheme="minorEastAsia"/>
          <w:b/>
          <w:bCs/>
        </w:rPr>
        <w:t>三、下步工作要求：</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公司将巡检中发现问题，与监理部总监及人员进行交流反馈，总监表态会按照下发整改通知单做好落实。望公司各监理项目部要认真落实施工安全文明等有关文件，规范和完善监理工作，强化施工现场施工过程管控，满足国家对文明城市复检达标工作要求，共促公司受监工程质量安全和文明施工动态受控且持续稳定。</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drawing>
          <wp:anchor distT="0" distB="0" distL="114300" distR="114300" simplePos="0" relativeHeight="251674624" behindDoc="1" locked="0" layoutInCell="1" allowOverlap="1">
            <wp:simplePos x="0" y="0"/>
            <wp:positionH relativeFrom="column">
              <wp:posOffset>-516255</wp:posOffset>
            </wp:positionH>
            <wp:positionV relativeFrom="paragraph">
              <wp:posOffset>31750</wp:posOffset>
            </wp:positionV>
            <wp:extent cx="3608705" cy="2707005"/>
            <wp:effectExtent l="0" t="0" r="10795" b="17145"/>
            <wp:wrapTight wrapText="bothSides">
              <wp:wrapPolygon>
                <wp:start x="0" y="0"/>
                <wp:lineTo x="0" y="21433"/>
                <wp:lineTo x="21437" y="21433"/>
                <wp:lineTo x="21437" y="0"/>
                <wp:lineTo x="0" y="0"/>
              </wp:wrapPolygon>
            </wp:wrapTight>
            <wp:docPr id="48" name="图片 48" descr="8yue巡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8yue巡检"/>
                    <pic:cNvPicPr>
                      <a:picLocks noChangeAspect="1"/>
                    </pic:cNvPicPr>
                  </pic:nvPicPr>
                  <pic:blipFill>
                    <a:blip r:embed="rId110"/>
                    <a:stretch>
                      <a:fillRect/>
                    </a:stretch>
                  </pic:blipFill>
                  <pic:spPr>
                    <a:xfrm>
                      <a:off x="0" y="0"/>
                      <a:ext cx="3608705" cy="2707005"/>
                    </a:xfrm>
                    <a:prstGeom prst="rect">
                      <a:avLst/>
                    </a:prstGeom>
                  </pic:spPr>
                </pic:pic>
              </a:graphicData>
            </a:graphic>
          </wp:anchor>
        </w:drawing>
      </w:r>
    </w:p>
    <w:p>
      <w:pPr>
        <w:spacing w:line="360" w:lineRule="auto"/>
        <w:ind w:firstLine="420" w:firstLineChars="200"/>
        <w:jc w:val="right"/>
        <w:rPr>
          <w:rFonts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spacing w:line="360" w:lineRule="auto"/>
        <w:ind w:firstLine="420" w:firstLineChars="200"/>
        <w:jc w:val="right"/>
        <w:rPr>
          <w:rFonts w:asciiTheme="minorEastAsia" w:hAnsiTheme="minorEastAsia" w:eastAsiaTheme="minorEastAsia" w:cstheme="minorEastAsia"/>
        </w:rPr>
      </w:pPr>
    </w:p>
    <w:p>
      <w:pPr>
        <w:spacing w:line="360" w:lineRule="auto"/>
        <w:ind w:firstLine="420" w:firstLineChars="200"/>
        <w:jc w:val="right"/>
        <w:rPr>
          <w:rFonts w:asciiTheme="minorEastAsia" w:hAnsiTheme="minorEastAsia" w:eastAsiaTheme="minorEastAsia" w:cstheme="minorEastAsia"/>
        </w:rPr>
      </w:pPr>
    </w:p>
    <w:p>
      <w:pPr>
        <w:spacing w:line="360" w:lineRule="auto"/>
        <w:ind w:firstLine="420" w:firstLineChars="200"/>
        <w:jc w:val="right"/>
        <w:rPr>
          <w:rFonts w:asciiTheme="minorEastAsia" w:hAnsiTheme="minorEastAsia" w:eastAsiaTheme="minorEastAsia" w:cstheme="minorEastAsia"/>
        </w:rPr>
      </w:pPr>
      <w:r>
        <w:rPr>
          <w:rFonts w:hint="eastAsia" w:asciiTheme="minorEastAsia" w:hAnsiTheme="minorEastAsia" w:eastAsiaTheme="minorEastAsia" w:cstheme="minorEastAsia"/>
        </w:rPr>
        <w:drawing>
          <wp:anchor distT="0" distB="0" distL="114300" distR="114300" simplePos="0" relativeHeight="251675648" behindDoc="1" locked="0" layoutInCell="1" allowOverlap="1">
            <wp:simplePos x="0" y="0"/>
            <wp:positionH relativeFrom="column">
              <wp:posOffset>-3678555</wp:posOffset>
            </wp:positionH>
            <wp:positionV relativeFrom="paragraph">
              <wp:posOffset>1619885</wp:posOffset>
            </wp:positionV>
            <wp:extent cx="3596005" cy="2748280"/>
            <wp:effectExtent l="0" t="0" r="42545" b="13970"/>
            <wp:wrapTight wrapText="bothSides">
              <wp:wrapPolygon>
                <wp:start x="0" y="0"/>
                <wp:lineTo x="0" y="21410"/>
                <wp:lineTo x="21512" y="21410"/>
                <wp:lineTo x="21512" y="0"/>
                <wp:lineTo x="0" y="0"/>
              </wp:wrapPolygon>
            </wp:wrapTight>
            <wp:docPr id="50" name="图片 50" descr="巡检内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巡检内页"/>
                    <pic:cNvPicPr>
                      <a:picLocks noChangeAspect="1"/>
                    </pic:cNvPicPr>
                  </pic:nvPicPr>
                  <pic:blipFill>
                    <a:blip r:embed="rId111"/>
                    <a:stretch>
                      <a:fillRect/>
                    </a:stretch>
                  </pic:blipFill>
                  <pic:spPr>
                    <a:xfrm>
                      <a:off x="0" y="0"/>
                      <a:ext cx="3596005" cy="2748280"/>
                    </a:xfrm>
                    <a:prstGeom prst="rect">
                      <a:avLst/>
                    </a:prstGeom>
                  </pic:spPr>
                </pic:pic>
              </a:graphicData>
            </a:graphic>
          </wp:anchor>
        </w:drawing>
      </w:r>
      <w:r>
        <w:rPr>
          <w:rFonts w:hint="eastAsia" w:asciiTheme="minorEastAsia" w:hAnsiTheme="minorEastAsia" w:eastAsiaTheme="minorEastAsia" w:cstheme="minorEastAsia"/>
        </w:rPr>
        <w:drawing>
          <wp:anchor distT="0" distB="0" distL="114300" distR="114300" simplePos="0" relativeHeight="251676672" behindDoc="1" locked="0" layoutInCell="1" allowOverlap="1">
            <wp:simplePos x="0" y="0"/>
            <wp:positionH relativeFrom="column">
              <wp:posOffset>-22860</wp:posOffset>
            </wp:positionH>
            <wp:positionV relativeFrom="paragraph">
              <wp:posOffset>67945</wp:posOffset>
            </wp:positionV>
            <wp:extent cx="2627630" cy="3504565"/>
            <wp:effectExtent l="0" t="0" r="1270" b="635"/>
            <wp:wrapTight wrapText="bothSides">
              <wp:wrapPolygon>
                <wp:start x="0" y="0"/>
                <wp:lineTo x="0" y="21487"/>
                <wp:lineTo x="21454" y="21487"/>
                <wp:lineTo x="21454" y="0"/>
                <wp:lineTo x="0" y="0"/>
              </wp:wrapPolygon>
            </wp:wrapTight>
            <wp:docPr id="49" name="图片 49" descr="8月巡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8月巡检"/>
                    <pic:cNvPicPr>
                      <a:picLocks noChangeAspect="1"/>
                    </pic:cNvPicPr>
                  </pic:nvPicPr>
                  <pic:blipFill>
                    <a:blip r:embed="rId112"/>
                    <a:stretch>
                      <a:fillRect/>
                    </a:stretch>
                  </pic:blipFill>
                  <pic:spPr>
                    <a:xfrm>
                      <a:off x="0" y="0"/>
                      <a:ext cx="2627630" cy="3504565"/>
                    </a:xfrm>
                    <a:prstGeom prst="rect">
                      <a:avLst/>
                    </a:prstGeom>
                  </pic:spPr>
                </pic:pic>
              </a:graphicData>
            </a:graphic>
          </wp:anchor>
        </w:drawing>
      </w:r>
    </w:p>
    <w:p>
      <w:pPr>
        <w:spacing w:line="360" w:lineRule="auto"/>
        <w:ind w:firstLine="420" w:firstLineChars="200"/>
        <w:jc w:val="right"/>
        <w:rPr>
          <w:rFonts w:asciiTheme="minorEastAsia" w:hAnsiTheme="minorEastAsia" w:eastAsiaTheme="minorEastAsia" w:cstheme="minorEastAsia"/>
        </w:rPr>
      </w:pPr>
    </w:p>
    <w:p>
      <w:pPr>
        <w:spacing w:line="360" w:lineRule="auto"/>
        <w:ind w:firstLine="420" w:firstLineChars="200"/>
        <w:jc w:val="right"/>
        <w:rPr>
          <w:rFonts w:asciiTheme="minorEastAsia" w:hAnsiTheme="minorEastAsia" w:eastAsiaTheme="minorEastAsia" w:cstheme="minorEastAsia"/>
        </w:rPr>
      </w:pPr>
    </w:p>
    <w:p>
      <w:pPr>
        <w:spacing w:line="360" w:lineRule="auto"/>
        <w:ind w:firstLine="420" w:firstLineChars="200"/>
        <w:jc w:val="right"/>
        <w:rPr>
          <w:rFonts w:asciiTheme="minorEastAsia" w:hAnsiTheme="minorEastAsia" w:eastAsiaTheme="minorEastAsia" w:cstheme="minorEastAsia"/>
        </w:rPr>
      </w:pPr>
    </w:p>
    <w:p>
      <w:pPr>
        <w:spacing w:line="360" w:lineRule="auto"/>
        <w:ind w:firstLine="420" w:firstLineChars="200"/>
        <w:jc w:val="right"/>
        <w:rPr>
          <w:rFonts w:asciiTheme="minorEastAsia" w:hAnsiTheme="minorEastAsia" w:eastAsiaTheme="minorEastAsia" w:cstheme="minorEastAsia"/>
        </w:rPr>
      </w:pPr>
    </w:p>
    <w:p>
      <w:pPr>
        <w:spacing w:line="360" w:lineRule="auto"/>
        <w:jc w:val="right"/>
        <w:rPr>
          <w:rFonts w:asciiTheme="minorEastAsia" w:hAnsiTheme="minorEastAsia" w:eastAsiaTheme="minorEastAsia" w:cstheme="minorEastAsia"/>
        </w:rPr>
      </w:pPr>
    </w:p>
    <w:p>
      <w:pPr>
        <w:spacing w:line="360" w:lineRule="auto"/>
        <w:jc w:val="right"/>
        <w:rPr>
          <w:rFonts w:asciiTheme="minorEastAsia" w:hAnsiTheme="minorEastAsia" w:eastAsiaTheme="minorEastAsia" w:cstheme="minorEastAsia"/>
        </w:rPr>
      </w:pPr>
      <w:r>
        <w:rPr>
          <w:rFonts w:hint="eastAsia" w:asciiTheme="minorEastAsia" w:hAnsiTheme="minorEastAsia" w:eastAsiaTheme="minorEastAsia" w:cstheme="minorEastAsia"/>
        </w:rPr>
        <w:t>公司巡检组</w:t>
      </w:r>
    </w:p>
    <w:p>
      <w:pPr>
        <w:spacing w:line="360" w:lineRule="auto"/>
        <w:jc w:val="cente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安装设备部召开半年度工作座谈会</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为规范公司安装监理人员的日常工作，避免现场材料设备验收品牌或规格型号出现纰漏，2020年8月14日，由安装设备部负责人张军民组织的部分安装总监专监“材料设备进场预控表”座谈会在公司会议室如期召开。</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公司副总孔唐讲话：他指出，现场安装材料种类繁多，施工单位浑水摸鱼，现场部分安装负责人对现场材料的把控疏于管理，项目现场材料品牌不符、规格不符等现象日益增多。因此制作“材料设备进场预控表”非常有必要，希望推广以后，在巡检中检查落实情况。</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安装设备部负责人张军民对“材料设备进场预控表”初稿进行了逐一讲解，现场各位安装骨干各抒己见，从自身的工作经验出发，提出了许多建议。</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会后，信息小组对各方意见进行整理，对“材料设备进场预控表”进行了完善，并在安装设备工作群中广泛征求意见集思广益，形成终稿，把此作为巡检考核内容之一。</w:t>
      </w:r>
    </w:p>
    <w:p>
      <w:pPr>
        <w:spacing w:line="360" w:lineRule="auto"/>
        <w:ind w:firstLine="420" w:firstLineChars="200"/>
        <w:rPr>
          <w:rFonts w:asciiTheme="minorEastAsia" w:hAnsiTheme="minorEastAsia" w:eastAsiaTheme="minorEastAsia" w:cstheme="minorEastAsia"/>
        </w:rPr>
      </w:pPr>
    </w:p>
    <w:p>
      <w:pPr>
        <w:spacing w:line="360" w:lineRule="auto"/>
        <w:ind w:firstLine="420" w:firstLineChars="200"/>
        <w:rPr>
          <w:rFonts w:asciiTheme="minorEastAsia" w:hAnsiTheme="minorEastAsia" w:eastAsiaTheme="minorEastAsia" w:cstheme="minorEastAsia"/>
        </w:rPr>
      </w:pPr>
    </w:p>
    <w:p>
      <w:pPr>
        <w:spacing w:line="360" w:lineRule="auto"/>
        <w:ind w:firstLine="420" w:firstLineChars="200"/>
        <w:jc w:val="right"/>
        <w:rPr>
          <w:rFonts w:asciiTheme="minorEastAsia" w:hAnsiTheme="minorEastAsia" w:eastAsiaTheme="minorEastAsia" w:cstheme="minorEastAsia"/>
        </w:rPr>
      </w:pPr>
      <w:r>
        <w:rPr>
          <w:rFonts w:hint="eastAsia" w:asciiTheme="minorEastAsia" w:hAnsiTheme="minorEastAsia" w:eastAsiaTheme="minorEastAsia" w:cstheme="minorEastAsia"/>
        </w:rPr>
        <w:t>谢碧圣</w:t>
      </w:r>
    </w:p>
    <w:p>
      <w:pPr>
        <w:spacing w:line="360" w:lineRule="auto"/>
        <w:ind w:firstLine="420" w:firstLineChars="200"/>
        <w:jc w:val="right"/>
        <w:rPr>
          <w:rFonts w:asciiTheme="minorEastAsia" w:hAnsiTheme="minorEastAsia" w:eastAsiaTheme="minorEastAsia" w:cstheme="minorEastAsia"/>
        </w:rPr>
      </w:pPr>
    </w:p>
    <w:p>
      <w:pPr>
        <w:spacing w:line="360" w:lineRule="auto"/>
        <w:ind w:firstLine="420" w:firstLineChars="200"/>
        <w:jc w:val="right"/>
        <w:rPr>
          <w:rFonts w:asciiTheme="minorEastAsia" w:hAnsiTheme="minorEastAsia" w:eastAsiaTheme="minorEastAsia" w:cstheme="minorEastAsia"/>
        </w:rPr>
      </w:pPr>
    </w:p>
    <w:p>
      <w:pPr>
        <w:spacing w:line="360" w:lineRule="auto"/>
        <w:ind w:firstLine="420" w:firstLineChars="200"/>
        <w:jc w:val="right"/>
        <w:rPr>
          <w:rFonts w:asciiTheme="minorEastAsia" w:hAnsiTheme="minorEastAsia" w:eastAsiaTheme="minorEastAsia" w:cstheme="minorEastAsia"/>
        </w:rPr>
      </w:pPr>
    </w:p>
    <w:p>
      <w:pPr>
        <w:spacing w:line="360" w:lineRule="auto"/>
        <w:ind w:firstLine="420" w:firstLineChars="200"/>
        <w:jc w:val="right"/>
        <w:rPr>
          <w:rFonts w:asciiTheme="minorEastAsia" w:hAnsiTheme="minorEastAsia" w:eastAsiaTheme="minorEastAsia" w:cstheme="minorEastAsia"/>
        </w:rPr>
      </w:pPr>
    </w:p>
    <w:p>
      <w:pPr>
        <w:spacing w:line="360" w:lineRule="auto"/>
        <w:ind w:firstLine="420" w:firstLineChars="200"/>
        <w:jc w:val="right"/>
        <w:rPr>
          <w:rFonts w:asciiTheme="minorEastAsia" w:hAnsiTheme="minorEastAsia" w:eastAsiaTheme="minorEastAsia" w:cstheme="minorEastAsia"/>
        </w:rPr>
      </w:pPr>
    </w:p>
    <w:p>
      <w:pPr>
        <w:spacing w:line="360" w:lineRule="auto"/>
        <w:ind w:firstLine="420" w:firstLineChars="200"/>
        <w:jc w:val="right"/>
        <w:rPr>
          <w:rFonts w:asciiTheme="minorEastAsia" w:hAnsiTheme="minorEastAsia" w:eastAsiaTheme="minorEastAsia" w:cstheme="minorEastAsia"/>
        </w:rPr>
      </w:pPr>
    </w:p>
    <w:p>
      <w:pPr>
        <w:spacing w:line="360" w:lineRule="auto"/>
        <w:ind w:firstLine="420" w:firstLineChars="200"/>
        <w:jc w:val="right"/>
        <w:rPr>
          <w:rFonts w:asciiTheme="minorEastAsia" w:hAnsiTheme="minorEastAsia" w:eastAsiaTheme="minorEastAsia" w:cstheme="minorEastAsia"/>
        </w:rPr>
      </w:pPr>
    </w:p>
    <w:p>
      <w:pPr>
        <w:spacing w:line="360" w:lineRule="auto"/>
        <w:ind w:firstLine="420" w:firstLineChars="200"/>
        <w:jc w:val="right"/>
        <w:rPr>
          <w:rFonts w:asciiTheme="minorEastAsia" w:hAnsiTheme="minorEastAsia" w:eastAsiaTheme="minorEastAsia" w:cstheme="minorEastAsia"/>
        </w:rPr>
      </w:pPr>
    </w:p>
    <w:p>
      <w:pPr>
        <w:spacing w:line="360" w:lineRule="auto"/>
        <w:ind w:firstLine="420" w:firstLineChars="200"/>
        <w:jc w:val="right"/>
        <w:rPr>
          <w:rFonts w:asciiTheme="minorEastAsia" w:hAnsiTheme="minorEastAsia" w:eastAsiaTheme="minorEastAsia" w:cstheme="minorEastAsia"/>
        </w:rPr>
      </w:pPr>
    </w:p>
    <w:p>
      <w:pPr>
        <w:spacing w:line="360" w:lineRule="auto"/>
        <w:ind w:firstLine="420" w:firstLineChars="200"/>
        <w:jc w:val="right"/>
        <w:rPr>
          <w:rFonts w:asciiTheme="minorEastAsia" w:hAnsiTheme="minorEastAsia" w:eastAsiaTheme="minorEastAsia" w:cstheme="minorEastAsia"/>
        </w:rPr>
      </w:pPr>
    </w:p>
    <w:p>
      <w:pPr>
        <w:spacing w:line="360" w:lineRule="auto"/>
        <w:ind w:firstLine="420" w:firstLineChars="200"/>
        <w:jc w:val="right"/>
        <w:rPr>
          <w:rFonts w:asciiTheme="minorEastAsia" w:hAnsiTheme="minorEastAsia" w:eastAsiaTheme="minorEastAsia" w:cstheme="minorEastAsia"/>
        </w:rPr>
      </w:pPr>
    </w:p>
    <w:p>
      <w:pPr>
        <w:spacing w:line="360" w:lineRule="auto"/>
        <w:ind w:firstLine="420" w:firstLineChars="200"/>
        <w:jc w:val="right"/>
        <w:rPr>
          <w:rFonts w:asciiTheme="minorEastAsia" w:hAnsiTheme="minorEastAsia" w:eastAsiaTheme="minorEastAsia" w:cstheme="minorEastAsia"/>
        </w:rPr>
      </w:pPr>
    </w:p>
    <w:p>
      <w:pPr>
        <w:spacing w:line="360" w:lineRule="auto"/>
        <w:ind w:firstLine="420" w:firstLineChars="200"/>
        <w:jc w:val="right"/>
        <w:rPr>
          <w:rFonts w:asciiTheme="minorEastAsia" w:hAnsiTheme="minorEastAsia" w:eastAsiaTheme="minorEastAsia" w:cstheme="minorEastAsia"/>
        </w:rPr>
      </w:pPr>
    </w:p>
    <w:p>
      <w:pPr>
        <w:pStyle w:val="2"/>
        <w:ind w:firstLine="240"/>
      </w:pPr>
    </w:p>
    <w:p>
      <w:pPr>
        <w:spacing w:line="360" w:lineRule="auto"/>
        <w:ind w:firstLine="420" w:firstLineChars="200"/>
        <w:jc w:val="right"/>
        <w:rPr>
          <w:rFonts w:asciiTheme="minorEastAsia" w:hAnsiTheme="minorEastAsia" w:eastAsiaTheme="minorEastAsia" w:cstheme="minorEastAsia"/>
        </w:rPr>
      </w:pPr>
    </w:p>
    <w:p>
      <w:pPr>
        <w:spacing w:line="360" w:lineRule="auto"/>
        <w:jc w:val="center"/>
        <w:rPr>
          <w:rFonts w:ascii="宋体" w:hAnsi="宋体"/>
          <w:sz w:val="28"/>
          <w:szCs w:val="28"/>
        </w:rPr>
      </w:pPr>
      <w:r>
        <w:rPr>
          <w:rFonts w:hint="eastAsia"/>
          <w:b/>
          <w:bCs/>
          <w:sz w:val="28"/>
          <w:szCs w:val="28"/>
        </w:rPr>
        <w:t>座谈聚智提升公司信息化建设</w:t>
      </w:r>
    </w:p>
    <w:p>
      <w:pPr>
        <w:spacing w:line="360" w:lineRule="auto"/>
        <w:ind w:firstLine="420" w:firstLineChars="200"/>
        <w:jc w:val="left"/>
        <w:rPr>
          <w:rFonts w:asciiTheme="minorEastAsia" w:hAnsiTheme="minorEastAsia" w:eastAsiaTheme="minorEastAsia" w:cstheme="minorEastAsia"/>
        </w:rPr>
      </w:pPr>
      <w:r>
        <w:rPr>
          <w:rFonts w:hint="eastAsia" w:asciiTheme="minorEastAsia" w:hAnsiTheme="minorEastAsia" w:eastAsiaTheme="minorEastAsia" w:cstheme="minorEastAsia"/>
        </w:rPr>
        <w:t>2020年8月15日周六在公司会议室，召开了公司领导及造价部、安装部、工程管理部等主要负责人参加的信息化建设交流座谈。会议由信息小组负责人陈纬主持，他对信息小组工作做了简要汇报，各部门负责人就结合全过程咨询转型发展，部门与信息化建设进行更好地对接提出相关建议，公司领导对信息小组未来工作提出要求。</w:t>
      </w:r>
      <w:r>
        <w:rPr>
          <w:rFonts w:hint="eastAsia" w:asciiTheme="minorEastAsia" w:hAnsiTheme="minorEastAsia" w:eastAsiaTheme="minorEastAsia" w:cstheme="minorEastAsia"/>
        </w:rPr>
        <w:drawing>
          <wp:anchor distT="0" distB="0" distL="114300" distR="114300" simplePos="0" relativeHeight="251618304" behindDoc="1" locked="0" layoutInCell="1" allowOverlap="1">
            <wp:simplePos x="0" y="0"/>
            <wp:positionH relativeFrom="column">
              <wp:posOffset>-59690</wp:posOffset>
            </wp:positionH>
            <wp:positionV relativeFrom="paragraph">
              <wp:posOffset>22225</wp:posOffset>
            </wp:positionV>
            <wp:extent cx="5266690" cy="2742565"/>
            <wp:effectExtent l="0" t="0" r="10160" b="635"/>
            <wp:wrapTight wrapText="bothSides">
              <wp:wrapPolygon>
                <wp:start x="0" y="0"/>
                <wp:lineTo x="0" y="21455"/>
                <wp:lineTo x="21485" y="21455"/>
                <wp:lineTo x="21485" y="0"/>
                <wp:lineTo x="0" y="0"/>
              </wp:wrapPolygon>
            </wp:wrapTight>
            <wp:docPr id="3" name="图片 3" descr="C:/Users/ADMINI~1/AppData/Local/Temp/picturescale_20200817100219/output_20200817100225.jpgoutput_20200817100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1/AppData/Local/Temp/picturescale_20200817100219/output_20200817100225.jpgoutput_20200817100225"/>
                    <pic:cNvPicPr>
                      <a:picLocks noChangeAspect="1"/>
                    </pic:cNvPicPr>
                  </pic:nvPicPr>
                  <pic:blipFill>
                    <a:blip r:embed="rId113" cstate="print"/>
                    <a:stretch>
                      <a:fillRect/>
                    </a:stretch>
                  </pic:blipFill>
                  <pic:spPr>
                    <a:xfrm>
                      <a:off x="0" y="0"/>
                      <a:ext cx="5266690" cy="2742565"/>
                    </a:xfrm>
                    <a:prstGeom prst="rect">
                      <a:avLst/>
                    </a:prstGeom>
                  </pic:spPr>
                </pic:pic>
              </a:graphicData>
            </a:graphic>
          </wp:anchor>
        </w:drawing>
      </w:r>
    </w:p>
    <w:p>
      <w:pPr>
        <w:spacing w:line="360" w:lineRule="auto"/>
        <w:ind w:firstLine="420" w:firstLineChars="200"/>
        <w:jc w:val="left"/>
        <w:rPr>
          <w:rFonts w:asciiTheme="minorEastAsia" w:hAnsiTheme="minorEastAsia" w:eastAsiaTheme="minorEastAsia" w:cstheme="minorEastAsia"/>
        </w:rPr>
      </w:pPr>
      <w:r>
        <w:rPr>
          <w:rFonts w:hint="eastAsia" w:asciiTheme="minorEastAsia" w:hAnsiTheme="minorEastAsia" w:eastAsiaTheme="minorEastAsia" w:cstheme="minorEastAsia"/>
        </w:rPr>
        <w:t>造价部认为：造价咨询中工程量清单编制是造价核心工作；造价咨询需要土建、安装、市政、绿化等各类专业人员，通过实施项目利用合作模式培</w:t>
      </w:r>
      <w:r>
        <w:rPr>
          <w:rFonts w:hint="eastAsia" w:asciiTheme="minorEastAsia" w:hAnsiTheme="minorEastAsia" w:eastAsiaTheme="minorEastAsia" w:cstheme="minorEastAsia"/>
          <w:color w:val="000000" w:themeColor="text1"/>
        </w:rPr>
        <w:t>养人才。</w:t>
      </w:r>
      <w:r>
        <w:rPr>
          <w:rFonts w:hint="eastAsia" w:asciiTheme="minorEastAsia" w:hAnsiTheme="minorEastAsia" w:eastAsiaTheme="minorEastAsia" w:cstheme="minorEastAsia"/>
        </w:rPr>
        <w:t>信息小组增设造价部模块，可从造价管理和造价咨询业务方面准备起来，收集造价类信息文件资料，包括招标代理、项目代建、EPC投资管理、审计等各类造价模板资料信息；扩充造价数据库，以备不时之需。</w:t>
      </w:r>
    </w:p>
    <w:p>
      <w:pPr>
        <w:spacing w:line="360" w:lineRule="auto"/>
        <w:ind w:firstLine="420" w:firstLineChars="200"/>
        <w:jc w:val="left"/>
        <w:rPr>
          <w:rFonts w:asciiTheme="minorEastAsia" w:hAnsiTheme="minorEastAsia" w:eastAsiaTheme="minorEastAsia" w:cstheme="minorEastAsia"/>
          <w:color w:val="FF0000"/>
        </w:rPr>
      </w:pPr>
      <w:r>
        <w:rPr>
          <w:rFonts w:hint="eastAsia" w:asciiTheme="minorEastAsia" w:hAnsiTheme="minorEastAsia" w:eastAsiaTheme="minorEastAsia" w:cstheme="minorEastAsia"/>
        </w:rPr>
        <w:t>安装部认为：安装施工高峰期上来快，各专业交叉多，监理人员在日常工作中容易出现纰漏；前期编制安装主要材料、设备预控表，找几个工地试点后再完善改进；建议收集安装成功和失败对比案例图片，对安装过程和监理人员工作给予指导帮助；对智能车库、太阳能发电站等安装施工新技术、新工艺，进行信息收集和学习；完成对设备安装调试、消防工程等工程资料的收集工作。</w:t>
      </w:r>
    </w:p>
    <w:p>
      <w:pPr>
        <w:spacing w:line="360" w:lineRule="auto"/>
        <w:ind w:firstLine="420" w:firstLineChars="200"/>
        <w:jc w:val="left"/>
        <w:rPr>
          <w:rFonts w:asciiTheme="minorEastAsia" w:hAnsiTheme="minorEastAsia" w:eastAsiaTheme="minorEastAsia" w:cstheme="minorEastAsia"/>
        </w:rPr>
      </w:pPr>
      <w:r>
        <w:rPr>
          <w:rFonts w:hint="eastAsia" w:asciiTheme="minorEastAsia" w:hAnsiTheme="minorEastAsia" w:eastAsiaTheme="minorEastAsia" w:cstheme="minorEastAsia"/>
        </w:rPr>
        <w:t>工程管理部提出：结合房屋渗漏投诉热点问题，例如：门窗、卫生间、屋面详细做法和材料要求，能够收集细部规范做法；针对装修交房趋势，对装修各种材料、使用部位、技术参数、施工工艺等专业信息进行收集；指导和提升广大监理人员的专业技术能力。</w:t>
      </w:r>
    </w:p>
    <w:p>
      <w:pPr>
        <w:spacing w:line="360" w:lineRule="auto"/>
        <w:ind w:firstLine="420" w:firstLineChars="200"/>
        <w:jc w:val="left"/>
        <w:rPr>
          <w:rFonts w:asciiTheme="minorEastAsia" w:hAnsiTheme="minorEastAsia" w:eastAsiaTheme="minorEastAsia" w:cstheme="minorEastAsia"/>
        </w:rPr>
      </w:pPr>
      <w:r>
        <w:rPr>
          <w:rFonts w:hint="eastAsia" w:asciiTheme="minorEastAsia" w:hAnsiTheme="minorEastAsia" w:eastAsiaTheme="minorEastAsia" w:cstheme="minorEastAsia"/>
        </w:rPr>
        <w:t>总监部提出：建议加强装配式建筑、爬架、铝膜等新工艺新技术的运用；做好公司数据库统计与人才培养，在不同层次监理人员和入职新员工方面，编制辅助好监理工作的指导手册和入职手册。</w:t>
      </w:r>
    </w:p>
    <w:p>
      <w:pPr>
        <w:spacing w:line="360" w:lineRule="auto"/>
        <w:ind w:firstLine="420" w:firstLineChars="200"/>
        <w:jc w:val="left"/>
        <w:rPr>
          <w:rFonts w:asciiTheme="minorEastAsia" w:hAnsiTheme="minorEastAsia" w:eastAsiaTheme="minorEastAsia" w:cstheme="minorEastAsia"/>
        </w:rPr>
      </w:pPr>
      <w:r>
        <w:rPr>
          <w:rFonts w:hint="eastAsia" w:asciiTheme="minorEastAsia" w:hAnsiTheme="minorEastAsia" w:eastAsiaTheme="minorEastAsia" w:cstheme="minorEastAsia"/>
        </w:rPr>
        <w:t>根据最新的规范、标准与政府相关要求，结合前期修改意见，整理与完善公司监理内控工作标准。</w:t>
      </w:r>
    </w:p>
    <w:p>
      <w:pPr>
        <w:spacing w:line="360" w:lineRule="auto"/>
        <w:ind w:firstLine="420" w:firstLineChars="200"/>
        <w:jc w:val="left"/>
        <w:rPr>
          <w:rFonts w:asciiTheme="minorEastAsia" w:hAnsiTheme="minorEastAsia" w:eastAsiaTheme="minorEastAsia" w:cstheme="minorEastAsia"/>
        </w:rPr>
      </w:pPr>
      <w:r>
        <w:rPr>
          <w:rFonts w:hint="eastAsia" w:asciiTheme="minorEastAsia" w:hAnsiTheme="minorEastAsia" w:eastAsiaTheme="minorEastAsia" w:cstheme="minorEastAsia"/>
        </w:rPr>
        <w:t>建议加强对公司好的热点企业文化宣传，在全过程咨询（可研报告、代建、验收、保修等方面上下延伸）各阶段步骤、程序收集学习信息，为公司全过程咨询项目开展提供技术信息资料保障。</w:t>
      </w:r>
    </w:p>
    <w:p>
      <w:pPr>
        <w:spacing w:line="360" w:lineRule="auto"/>
        <w:ind w:firstLine="420" w:firstLineChars="200"/>
        <w:jc w:val="left"/>
        <w:rPr>
          <w:rFonts w:asciiTheme="minorEastAsia" w:hAnsiTheme="minorEastAsia" w:eastAsiaTheme="minorEastAsia" w:cstheme="minorEastAsia"/>
        </w:rPr>
      </w:pPr>
      <w:r>
        <w:rPr>
          <w:rFonts w:hint="eastAsia" w:asciiTheme="minorEastAsia" w:hAnsiTheme="minorEastAsia" w:eastAsiaTheme="minorEastAsia" w:cstheme="minorEastAsia"/>
        </w:rPr>
        <w:t>建议信息小组与各部门加强交流沟通，定期和不定期向公司领导汇报信息工作情况；紧跟公司生产所需和热点，针对性做好公司信息化建设与管理工作。</w:t>
      </w:r>
    </w:p>
    <w:p>
      <w:pPr>
        <w:spacing w:line="360" w:lineRule="auto"/>
        <w:ind w:firstLine="420" w:firstLineChars="200"/>
        <w:jc w:val="left"/>
        <w:rPr>
          <w:rFonts w:asciiTheme="minorEastAsia" w:hAnsiTheme="minorEastAsia" w:eastAsiaTheme="minorEastAsia" w:cstheme="minorEastAsia"/>
        </w:rPr>
      </w:pPr>
      <w:r>
        <w:rPr>
          <w:rFonts w:hint="eastAsia" w:asciiTheme="minorEastAsia" w:hAnsiTheme="minorEastAsia" w:eastAsiaTheme="minorEastAsia" w:cstheme="minorEastAsia"/>
        </w:rPr>
        <w:t>云的建设、大数据等建设是未来发展方向，专业的事要找专业的人来做，多挖掘如吴剑平工匠等一批老专家的丰富经验，将公司数据库做大做实，不断积累或形成有价值信息。</w:t>
      </w:r>
    </w:p>
    <w:p>
      <w:pPr>
        <w:spacing w:line="360" w:lineRule="auto"/>
        <w:ind w:firstLine="420" w:firstLineChars="200"/>
        <w:jc w:val="left"/>
        <w:rPr>
          <w:rFonts w:asciiTheme="minorEastAsia" w:hAnsiTheme="minorEastAsia" w:eastAsiaTheme="minorEastAsia" w:cstheme="minorEastAsia"/>
          <w:bCs/>
        </w:rPr>
      </w:pPr>
      <w:r>
        <w:rPr>
          <w:rFonts w:hint="eastAsia" w:asciiTheme="minorEastAsia" w:hAnsiTheme="minorEastAsia" w:eastAsiaTheme="minorEastAsia" w:cstheme="minorEastAsia"/>
          <w:bCs/>
        </w:rPr>
        <w:t>最后公司领导讲话，他指出：</w:t>
      </w:r>
    </w:p>
    <w:p>
      <w:pPr>
        <w:spacing w:line="360" w:lineRule="auto"/>
        <w:ind w:firstLine="420" w:firstLineChars="200"/>
        <w:jc w:val="left"/>
        <w:rPr>
          <w:rFonts w:asciiTheme="minorEastAsia" w:hAnsiTheme="minorEastAsia" w:eastAsiaTheme="minorEastAsia" w:cstheme="minorEastAsia"/>
        </w:rPr>
      </w:pPr>
      <w:r>
        <w:rPr>
          <w:rFonts w:hint="eastAsia" w:asciiTheme="minorEastAsia" w:hAnsiTheme="minorEastAsia" w:eastAsiaTheme="minorEastAsia" w:cstheme="minorEastAsia"/>
        </w:rPr>
        <w:t>信息小组4年多工作，搭建网络信息平台、专业模块建设、对高新企业评审的协助、日常规范标准等工作，对生产管理潜移默化起到很好技术支撑和促进作用。</w:t>
      </w:r>
    </w:p>
    <w:p>
      <w:pPr>
        <w:spacing w:line="360" w:lineRule="auto"/>
        <w:ind w:firstLine="420" w:firstLineChars="200"/>
        <w:jc w:val="left"/>
        <w:rPr>
          <w:rFonts w:asciiTheme="minorEastAsia" w:hAnsiTheme="minorEastAsia" w:eastAsiaTheme="minorEastAsia" w:cstheme="minorEastAsia"/>
        </w:rPr>
      </w:pPr>
      <w:r>
        <w:rPr>
          <w:rFonts w:hint="eastAsia" w:asciiTheme="minorEastAsia" w:hAnsiTheme="minorEastAsia" w:eastAsiaTheme="minorEastAsia" w:cstheme="minorEastAsia"/>
        </w:rPr>
        <w:t>企业未来核心竞争力是人才竞争，希望信息小组在创建学习型企业建设方面发挥带头作用；可采用工作小组方式工作，以一人主导团队协同开展工作，不断在管理方法进行创新。</w:t>
      </w:r>
    </w:p>
    <w:p>
      <w:pPr>
        <w:spacing w:line="360" w:lineRule="auto"/>
        <w:ind w:firstLine="420" w:firstLineChars="200"/>
        <w:jc w:val="left"/>
        <w:rPr>
          <w:rFonts w:asciiTheme="minorEastAsia" w:hAnsiTheme="minorEastAsia" w:eastAsiaTheme="minorEastAsia" w:cstheme="minorEastAsia"/>
        </w:rPr>
      </w:pPr>
      <w:r>
        <w:rPr>
          <w:rFonts w:hint="eastAsia" w:asciiTheme="minorEastAsia" w:hAnsiTheme="minorEastAsia" w:eastAsiaTheme="minorEastAsia" w:cstheme="minorEastAsia"/>
        </w:rPr>
        <w:t xml:space="preserve">希望信息小组以清晰的工作思路、方法，粗放管理向精细化管理发展，将复杂问题简单化，简单问题过渡到清单化。 </w:t>
      </w:r>
    </w:p>
    <w:p>
      <w:pPr>
        <w:spacing w:line="360" w:lineRule="auto"/>
        <w:ind w:firstLine="420" w:firstLineChars="200"/>
        <w:jc w:val="left"/>
        <w:rPr>
          <w:rFonts w:asciiTheme="minorEastAsia" w:hAnsiTheme="minorEastAsia" w:eastAsiaTheme="minorEastAsia" w:cstheme="minorEastAsia"/>
        </w:rPr>
      </w:pPr>
      <w:r>
        <w:rPr>
          <w:rFonts w:hint="eastAsia" w:asciiTheme="minorEastAsia" w:hAnsiTheme="minorEastAsia" w:eastAsiaTheme="minorEastAsia" w:cstheme="minorEastAsia"/>
          <w:bCs/>
        </w:rPr>
        <w:t>座谈会聚智</w:t>
      </w:r>
      <w:r>
        <w:rPr>
          <w:rFonts w:hint="eastAsia" w:asciiTheme="minorEastAsia" w:hAnsiTheme="minorEastAsia" w:eastAsiaTheme="minorEastAsia" w:cstheme="minorEastAsia"/>
        </w:rPr>
        <w:t>过程气氛融洽、欢乐，在公司领导及部门支持下，信息小组成员工作信心更加坚定，未来信息工作方向及思路更加清晰，与各部门协同更加紧密，信息小组将用公司倡导的“专业专注、尽心尽力”的服务精神，做好公司信息化建设与管理，为公司咨询发展做出更大贡献。</w:t>
      </w:r>
    </w:p>
    <w:p>
      <w:pPr>
        <w:spacing w:line="360" w:lineRule="auto"/>
        <w:ind w:firstLine="420" w:firstLineChars="200"/>
        <w:jc w:val="left"/>
        <w:rPr>
          <w:rFonts w:asciiTheme="minorEastAsia" w:hAnsiTheme="minorEastAsia" w:eastAsiaTheme="minorEastAsia" w:cstheme="minorEastAsia"/>
        </w:rPr>
      </w:pPr>
    </w:p>
    <w:p>
      <w:pPr>
        <w:spacing w:line="360" w:lineRule="auto"/>
        <w:ind w:firstLine="420" w:firstLineChars="200"/>
        <w:jc w:val="left"/>
        <w:rPr>
          <w:rFonts w:asciiTheme="minorEastAsia" w:hAnsiTheme="minorEastAsia" w:eastAsiaTheme="minorEastAsia" w:cstheme="minorEastAsia"/>
        </w:rPr>
      </w:pPr>
      <w:r>
        <w:rPr>
          <w:rFonts w:hint="eastAsia" w:asciiTheme="minorEastAsia" w:hAnsiTheme="minorEastAsia" w:eastAsiaTheme="minorEastAsia" w:cstheme="minorEastAsia"/>
        </w:rPr>
        <w:t xml:space="preserve">                                                          </w:t>
      </w:r>
    </w:p>
    <w:p>
      <w:pPr>
        <w:spacing w:line="360" w:lineRule="auto"/>
        <w:ind w:firstLine="420" w:firstLineChars="200"/>
        <w:jc w:val="right"/>
        <w:rPr>
          <w:rFonts w:asciiTheme="minorEastAsia" w:hAnsiTheme="minorEastAsia" w:eastAsiaTheme="minorEastAsia" w:cstheme="minorEastAsia"/>
        </w:rPr>
        <w:sectPr>
          <w:footerReference r:id="rId13" w:type="default"/>
          <w:pgSz w:w="11906" w:h="16838"/>
          <w:pgMar w:top="1440" w:right="1800" w:bottom="1440" w:left="1800" w:header="851" w:footer="992" w:gutter="0"/>
          <w:pgNumType w:start="23"/>
          <w:cols w:space="720" w:num="1"/>
          <w:docGrid w:type="lines" w:linePitch="312" w:charSpace="0"/>
        </w:sectPr>
      </w:pPr>
      <w:r>
        <w:rPr>
          <w:rFonts w:hint="eastAsia" w:asciiTheme="minorEastAsia" w:hAnsiTheme="minorEastAsia" w:eastAsiaTheme="minorEastAsia" w:cstheme="minorEastAsia"/>
        </w:rPr>
        <w:t xml:space="preserve"> 信息小组</w:t>
      </w:r>
    </w:p>
    <w:p>
      <w:pPr>
        <w:widowControl/>
        <w:adjustRightInd w:val="0"/>
        <w:snapToGrid w:val="0"/>
        <w:spacing w:line="360" w:lineRule="auto"/>
        <w:jc w:val="cente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诚心•匠心</w:t>
      </w:r>
    </w:p>
    <w:p>
      <w:pPr>
        <w:widowControl/>
        <w:adjustRightInd w:val="0"/>
        <w:snapToGrid w:val="0"/>
        <w:spacing w:line="360" w:lineRule="auto"/>
        <w:jc w:val="cente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 xml:space="preserve">                 ----记工匠吴剑平</w:t>
      </w:r>
    </w:p>
    <w:p>
      <w:pPr>
        <w:spacing w:line="360" w:lineRule="auto"/>
        <w:ind w:firstLine="420" w:firstLineChars="200"/>
        <w:jc w:val="left"/>
        <w:rPr>
          <w:rFonts w:asciiTheme="minorEastAsia" w:hAnsiTheme="minorEastAsia" w:eastAsiaTheme="minorEastAsia" w:cstheme="minorEastAsia"/>
        </w:rPr>
      </w:pPr>
      <w:r>
        <w:rPr>
          <w:rFonts w:hint="eastAsia" w:asciiTheme="minorEastAsia" w:hAnsiTheme="minorEastAsia" w:eastAsiaTheme="minorEastAsia" w:cstheme="minorEastAsia"/>
        </w:rPr>
        <w:t>“诚实是人生的命脉，是一切价值的根基。”</w:t>
      </w:r>
    </w:p>
    <w:p>
      <w:pPr>
        <w:spacing w:line="360" w:lineRule="auto"/>
        <w:ind w:firstLine="420" w:firstLineChars="200"/>
        <w:jc w:val="left"/>
        <w:rPr>
          <w:rFonts w:asciiTheme="minorEastAsia" w:hAnsiTheme="minorEastAsia" w:eastAsiaTheme="minorEastAsia" w:cstheme="minorEastAsia"/>
        </w:rPr>
      </w:pPr>
      <w:r>
        <w:rPr>
          <w:rFonts w:hint="eastAsia" w:asciiTheme="minorEastAsia" w:hAnsiTheme="minorEastAsia" w:eastAsiaTheme="minorEastAsia" w:cstheme="minorEastAsia"/>
        </w:rPr>
        <w:t>“民无信不立。”</w:t>
      </w:r>
    </w:p>
    <w:p>
      <w:pPr>
        <w:spacing w:line="360" w:lineRule="auto"/>
        <w:ind w:firstLine="420" w:firstLineChars="200"/>
        <w:jc w:val="left"/>
        <w:rPr>
          <w:rFonts w:asciiTheme="minorEastAsia" w:hAnsiTheme="minorEastAsia" w:eastAsiaTheme="minorEastAsia" w:cstheme="minorEastAsia"/>
        </w:rPr>
      </w:pPr>
      <w:r>
        <w:rPr>
          <w:rFonts w:hint="eastAsia" w:asciiTheme="minorEastAsia" w:hAnsiTheme="minorEastAsia" w:eastAsiaTheme="minorEastAsia" w:cstheme="minorEastAsia"/>
        </w:rPr>
        <w:t>诚信，是一种品格，是一种安身立命之本。诚实守信、爱岗敬业，不只是代表老实做人、任劳任怨工作，在新时代它更是体现专业自信和敢于担当、勤奋智慧和勇于创新，把岗位工作当做人生历练和精神享受的一种境界。我公司的吴剑平同志长期奋战在安装监理岗位，他就是这样一位深具“诚心”和“匠心”的平凡却又伟大的劳动者。</w:t>
      </w:r>
    </w:p>
    <w:p>
      <w:pPr>
        <w:spacing w:line="360" w:lineRule="auto"/>
        <w:ind w:firstLine="420" w:firstLineChars="200"/>
        <w:jc w:val="left"/>
        <w:rPr>
          <w:rFonts w:asciiTheme="minorEastAsia" w:hAnsiTheme="minorEastAsia" w:eastAsiaTheme="minorEastAsia" w:cstheme="minorEastAsia"/>
        </w:rPr>
      </w:pPr>
      <w:r>
        <w:rPr>
          <w:rFonts w:hint="eastAsia" w:asciiTheme="minorEastAsia" w:hAnsiTheme="minorEastAsia" w:eastAsiaTheme="minorEastAsia" w:cstheme="minorEastAsia"/>
        </w:rPr>
        <w:t>医院工程是惠民公共建筑工程，建设周期及技术复杂性比一般房屋建筑工程高，工程质量好坏直接关乎民生，也是政府及社会关注的焦点。为了做好新建医院安装监理，吴工除了认真熟悉设计图纸和学习掌握医院安装有关规范、标准外，还走访了以前监理过的几家医院，了解运行实际情况，不断吸取经验，深入专研医院特点安装专业技术知识。例如：在医院施工中，发现医气</w:t>
      </w:r>
      <w:r>
        <w:rPr>
          <w:rFonts w:ascii="Arial" w:hAnsi="Arial" w:cs="Arial"/>
          <w:color w:val="333333"/>
          <w:sz w:val="19"/>
          <w:szCs w:val="19"/>
          <w:shd w:val="clear" w:color="auto" w:fill="FFFFFF"/>
        </w:rPr>
        <w:t>O₂</w:t>
      </w:r>
      <w:r>
        <w:rPr>
          <w:rFonts w:hint="eastAsia" w:asciiTheme="minorEastAsia" w:hAnsiTheme="minorEastAsia" w:eastAsiaTheme="minorEastAsia" w:cstheme="minorEastAsia"/>
        </w:rPr>
        <w:t>、VAC、AIR三种气体分别到手术室和门诊室六条管廊在BIM模型深化中被遗漏、最大压缩气管径为Φ89、现场门诊到病房原通道顶部空间不满足医气管道安装等问题，他发挥自身丰富实践经验及技术专长，对设计图纸进行深入研究和现场反复测算分析，在参建各方专业协调会上，他提出优化调整方案建议，得到业主、设计等与会方高度认可，实施后还节省了216米管子，并能方便医院后期运行检查和维修。又如在安装监理的质量检查和验收把关中，他坚持做到不弄虚作假，对材料进场验收严把质量关。例如：对医院暖通进场玻镁复合风管制作用的板材进行检查验收时，发现其夹层密实度不符合设计要求，颗粒间空隙过多，影响风管强度，责令施工单位对该批次不合格材料退场处理。在监理工作中他以过硬专业技术实力和敢于担当的作风获得甲方和施工单位的尊重。</w:t>
      </w:r>
    </w:p>
    <w:p>
      <w:pPr>
        <w:spacing w:line="360" w:lineRule="auto"/>
        <w:ind w:firstLine="420" w:firstLineChars="200"/>
        <w:jc w:val="left"/>
        <w:rPr>
          <w:rFonts w:asciiTheme="minorEastAsia" w:hAnsiTheme="minorEastAsia" w:eastAsiaTheme="minorEastAsia" w:cstheme="minorEastAsia"/>
        </w:rPr>
      </w:pPr>
      <w:r>
        <w:rPr>
          <w:rFonts w:hint="eastAsia" w:asciiTheme="minorEastAsia" w:hAnsiTheme="minorEastAsia" w:eastAsiaTheme="minorEastAsia" w:cstheme="minorEastAsia"/>
        </w:rPr>
        <w:t>吴工平时喜欢探索新鲜事物。在某技改项目安装监理工作中，为了现场安装监理工作检查和验收方便，有时需要查阅大量安装图纸，如何将容量很大安装工程图纸导入到手机里，且携带和工作方便，他就利用业余时间，开始自学网络知识，不断专研手机与网络各种运用程序，摸索出了手机看图运用方法，在多个参与监理安装工作中进行改进和验证，2016年公司根据他的发明，申报了手机看图使用方法专利，获得了国家实用新型专利证书；通过在公司监理人员使用推广，提高了一线监理人员工作效率，受到大家的好评！</w:t>
      </w:r>
    </w:p>
    <w:p>
      <w:pPr>
        <w:spacing w:line="360" w:lineRule="auto"/>
        <w:ind w:firstLine="420" w:firstLineChars="200"/>
        <w:jc w:val="left"/>
        <w:rPr>
          <w:rFonts w:asciiTheme="minorEastAsia" w:hAnsiTheme="minorEastAsia" w:eastAsiaTheme="minorEastAsia" w:cstheme="minorEastAsia"/>
        </w:rPr>
      </w:pPr>
      <w:r>
        <w:rPr>
          <w:rFonts w:hint="eastAsia" w:asciiTheme="minorEastAsia" w:hAnsiTheme="minorEastAsia" w:eastAsiaTheme="minorEastAsia" w:cstheme="minorEastAsia"/>
        </w:rPr>
        <w:t>在公司信息化建设中，为搭上网络时代的快车，他勇挑重担，发挥特长，带领信息小组成员集思广益，不断反复摸索和实践，顺利完成公司信息网络平台搭建工作，为公司向“监理+互联网”智慧方向迈进，专业模块建设，做出了突出的贡献。目前他仍然坚持“学习只有起点，没有终点”座右铭，在咨询管理方式向专业化、精细化、智慧化方向推进中如何将公司网络平台建设和发展方面，他仍像老黄牛一样默默指导年轻人成长。</w:t>
      </w:r>
    </w:p>
    <w:p>
      <w:pPr>
        <w:spacing w:line="360" w:lineRule="auto"/>
        <w:ind w:firstLine="420" w:firstLineChars="200"/>
        <w:jc w:val="left"/>
        <w:rPr>
          <w:rFonts w:asciiTheme="minorEastAsia" w:hAnsiTheme="minorEastAsia" w:eastAsiaTheme="minorEastAsia" w:cstheme="minorEastAsia"/>
        </w:rPr>
      </w:pPr>
      <w:r>
        <w:rPr>
          <w:rFonts w:hint="eastAsia" w:asciiTheme="minorEastAsia" w:hAnsiTheme="minorEastAsia" w:eastAsiaTheme="minorEastAsia" w:cstheme="minorEastAsia"/>
        </w:rPr>
        <w:t>吴工作为泛华咨询公司一线资深安装监理人，他不忘初心、砥砺前行，以诚信服务为本、以专业敬业为干、开拓科技创新的思维，先后参加及负责多项省市重点项目的安装监理工作，工程验收合格率均达100%，且多次受到业主书面表扬，顾客满意度达100%。负责的多个项目分别获得“中国安装工程优质奖”和“钱江杯”。多次被公司评为先进员工；2019年他获得首批杭州工匠荣誉称号。</w:t>
      </w:r>
    </w:p>
    <w:p>
      <w:pPr>
        <w:spacing w:line="360" w:lineRule="auto"/>
        <w:ind w:firstLine="420" w:firstLineChars="200"/>
        <w:jc w:val="left"/>
        <w:rPr>
          <w:rFonts w:asciiTheme="minorEastAsia" w:hAnsiTheme="minorEastAsia" w:eastAsiaTheme="minorEastAsia" w:cstheme="minorEastAsia"/>
        </w:rPr>
      </w:pPr>
      <w:r>
        <w:rPr>
          <w:rFonts w:hint="eastAsia" w:asciiTheme="minorEastAsia" w:hAnsiTheme="minorEastAsia" w:eastAsiaTheme="minorEastAsia" w:cstheme="minorEastAsia"/>
        </w:rPr>
        <w:t>吴剑平，如千百个奋战一线的监理人员一样，用信义的诚心、专业的匠心，立起了监理人员的标杆，被公司同行尊称为“吴大师”。</w:t>
      </w:r>
    </w:p>
    <w:p>
      <w:pPr>
        <w:spacing w:line="360" w:lineRule="auto"/>
        <w:ind w:firstLine="420" w:firstLineChars="200"/>
        <w:jc w:val="left"/>
        <w:rPr>
          <w:rFonts w:asciiTheme="minorEastAsia" w:hAnsiTheme="minorEastAsia" w:eastAsiaTheme="minorEastAsia" w:cstheme="minorEastAsia"/>
        </w:rPr>
      </w:pPr>
      <w:r>
        <w:rPr>
          <w:rFonts w:hint="eastAsia" w:asciiTheme="minorEastAsia" w:hAnsiTheme="minorEastAsia" w:eastAsiaTheme="minorEastAsia" w:cstheme="minorEastAsia"/>
        </w:rPr>
        <w:drawing>
          <wp:anchor distT="0" distB="0" distL="114300" distR="114300" simplePos="0" relativeHeight="251677696" behindDoc="0" locked="0" layoutInCell="1" allowOverlap="1">
            <wp:simplePos x="0" y="0"/>
            <wp:positionH relativeFrom="column">
              <wp:posOffset>701040</wp:posOffset>
            </wp:positionH>
            <wp:positionV relativeFrom="paragraph">
              <wp:posOffset>2724785</wp:posOffset>
            </wp:positionV>
            <wp:extent cx="4003675" cy="2938145"/>
            <wp:effectExtent l="0" t="0" r="15875" b="14605"/>
            <wp:wrapSquare wrapText="bothSides"/>
            <wp:docPr id="16" name="图片 16" descr="0b073ceb7d2ef00cf4ba13a47406a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0b073ceb7d2ef00cf4ba13a47406a98"/>
                    <pic:cNvPicPr>
                      <a:picLocks noChangeAspect="1"/>
                    </pic:cNvPicPr>
                  </pic:nvPicPr>
                  <pic:blipFill>
                    <a:blip r:embed="rId114"/>
                    <a:stretch>
                      <a:fillRect/>
                    </a:stretch>
                  </pic:blipFill>
                  <pic:spPr>
                    <a:xfrm>
                      <a:off x="0" y="0"/>
                      <a:ext cx="4003675" cy="2938145"/>
                    </a:xfrm>
                    <a:prstGeom prst="rect">
                      <a:avLst/>
                    </a:prstGeom>
                  </pic:spPr>
                </pic:pic>
              </a:graphicData>
            </a:graphic>
          </wp:anchor>
        </w:drawing>
      </w:r>
      <w:r>
        <w:rPr>
          <w:rFonts w:hint="eastAsia" w:asciiTheme="minorEastAsia" w:hAnsiTheme="minorEastAsia" w:eastAsiaTheme="minorEastAsia" w:cstheme="minorEastAsia"/>
        </w:rPr>
        <w:drawing>
          <wp:anchor distT="0" distB="0" distL="114300" distR="114300" simplePos="0" relativeHeight="251678720" behindDoc="0" locked="0" layoutInCell="1" allowOverlap="1">
            <wp:simplePos x="0" y="0"/>
            <wp:positionH relativeFrom="column">
              <wp:posOffset>702945</wp:posOffset>
            </wp:positionH>
            <wp:positionV relativeFrom="paragraph">
              <wp:posOffset>3175</wp:posOffset>
            </wp:positionV>
            <wp:extent cx="4005580" cy="2597785"/>
            <wp:effectExtent l="0" t="0" r="13970" b="12065"/>
            <wp:wrapTopAndBottom/>
            <wp:docPr id="9" name="图片 9" descr="869b1fced8d5eff27d0a32e61c3ee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869b1fced8d5eff27d0a32e61c3eee4"/>
                    <pic:cNvPicPr>
                      <a:picLocks noChangeAspect="1"/>
                    </pic:cNvPicPr>
                  </pic:nvPicPr>
                  <pic:blipFill>
                    <a:blip r:embed="rId115"/>
                    <a:stretch>
                      <a:fillRect/>
                    </a:stretch>
                  </pic:blipFill>
                  <pic:spPr>
                    <a:xfrm>
                      <a:off x="0" y="0"/>
                      <a:ext cx="4005580" cy="2597785"/>
                    </a:xfrm>
                    <a:prstGeom prst="rect">
                      <a:avLst/>
                    </a:prstGeom>
                  </pic:spPr>
                </pic:pic>
              </a:graphicData>
            </a:graphic>
          </wp:anchor>
        </w:drawing>
      </w:r>
    </w:p>
    <w:p>
      <w:pPr>
        <w:spacing w:line="360" w:lineRule="auto"/>
        <w:ind w:firstLine="420" w:firstLineChars="200"/>
        <w:jc w:val="left"/>
        <w:rPr>
          <w:rFonts w:asciiTheme="minorEastAsia" w:hAnsiTheme="minorEastAsia" w:eastAsiaTheme="minorEastAsia" w:cstheme="minorEastAsia"/>
        </w:rPr>
      </w:pPr>
    </w:p>
    <w:p>
      <w:pPr>
        <w:spacing w:line="360" w:lineRule="auto"/>
        <w:ind w:firstLine="420" w:firstLineChars="200"/>
        <w:jc w:val="right"/>
        <w:rPr>
          <w:rFonts w:asciiTheme="minorEastAsia" w:hAnsiTheme="minorEastAsia" w:eastAsiaTheme="minorEastAsia" w:cstheme="minorEastAsia"/>
        </w:rPr>
      </w:pPr>
    </w:p>
    <w:p>
      <w:pPr>
        <w:spacing w:line="360" w:lineRule="auto"/>
        <w:ind w:firstLine="420" w:firstLineChars="200"/>
        <w:jc w:val="right"/>
        <w:rPr>
          <w:rFonts w:asciiTheme="minorEastAsia" w:hAnsiTheme="minorEastAsia" w:eastAsiaTheme="minorEastAsia" w:cstheme="minorEastAsia"/>
        </w:rPr>
      </w:pPr>
    </w:p>
    <w:p>
      <w:pPr>
        <w:spacing w:line="360" w:lineRule="auto"/>
        <w:ind w:firstLine="420" w:firstLineChars="200"/>
        <w:jc w:val="right"/>
        <w:rPr>
          <w:rFonts w:asciiTheme="minorEastAsia" w:hAnsiTheme="minorEastAsia" w:eastAsiaTheme="minorEastAsia" w:cstheme="minorEastAsia"/>
        </w:rPr>
      </w:pPr>
    </w:p>
    <w:p>
      <w:pPr>
        <w:spacing w:line="360" w:lineRule="auto"/>
        <w:ind w:firstLine="420" w:firstLineChars="200"/>
        <w:jc w:val="right"/>
        <w:rPr>
          <w:rFonts w:asciiTheme="minorEastAsia" w:hAnsiTheme="minorEastAsia" w:eastAsiaTheme="minorEastAsia" w:cstheme="minorEastAsia"/>
        </w:rPr>
      </w:pPr>
    </w:p>
    <w:p>
      <w:pPr>
        <w:spacing w:line="360" w:lineRule="auto"/>
        <w:ind w:firstLine="420" w:firstLineChars="200"/>
        <w:jc w:val="right"/>
        <w:rPr>
          <w:rFonts w:asciiTheme="minorEastAsia" w:hAnsiTheme="minorEastAsia" w:eastAsiaTheme="minorEastAsia" w:cstheme="minorEastAsia"/>
        </w:rPr>
      </w:pPr>
    </w:p>
    <w:p>
      <w:pPr>
        <w:spacing w:line="360" w:lineRule="auto"/>
        <w:ind w:firstLine="420" w:firstLineChars="200"/>
        <w:jc w:val="right"/>
        <w:rPr>
          <w:rFonts w:asciiTheme="minorEastAsia" w:hAnsiTheme="minorEastAsia" w:eastAsiaTheme="minorEastAsia" w:cstheme="minorEastAsia"/>
        </w:rPr>
      </w:pPr>
    </w:p>
    <w:p>
      <w:pPr>
        <w:spacing w:line="360" w:lineRule="auto"/>
        <w:ind w:firstLine="420" w:firstLineChars="200"/>
        <w:rPr>
          <w:rFonts w:asciiTheme="minorEastAsia" w:hAnsiTheme="minorEastAsia" w:eastAsiaTheme="minorEastAsia" w:cstheme="minorEastAsia"/>
        </w:rPr>
        <w:sectPr>
          <w:headerReference r:id="rId14" w:type="default"/>
          <w:footerReference r:id="rId15" w:type="default"/>
          <w:pgSz w:w="11906" w:h="16838"/>
          <w:pgMar w:top="1440" w:right="1800" w:bottom="1440" w:left="1800" w:header="851" w:footer="992" w:gutter="0"/>
          <w:pgNumType w:start="27"/>
          <w:cols w:space="720" w:num="1"/>
          <w:docGrid w:type="lines" w:linePitch="312" w:charSpace="0"/>
        </w:sectPr>
      </w:pPr>
      <w:r>
        <w:pict>
          <v:shape id="_x0000_s3563" o:spid="_x0000_s3563" o:spt="202" type="#_x0000_t202" style="position:absolute;left:0pt;margin-left:367.8pt;margin-top:43.3pt;height:32.3pt;width:76.7pt;z-index:-251625472;mso-width-relative:page;mso-height-relative:page;" filled="t" stroked="f" coordsize="21600,21600">
            <v:path/>
            <v:fill type="gradient" on="t" angle="90" focussize="0f,0f">
              <o:fill type="gradientUnscaled" v:ext="backwardCompatible"/>
            </v:fill>
            <v:stroke on="f" weight="1.25pt" joinstyle="miter"/>
            <v:imagedata o:title=""/>
            <o:lock v:ext="edit"/>
            <v:textbox>
              <w:txbxContent>
                <w:p>
                  <w:pPr>
                    <w:spacing w:line="360" w:lineRule="auto"/>
                    <w:rPr>
                      <w:rFonts w:asciiTheme="minorEastAsia" w:hAnsiTheme="minorEastAsia" w:eastAsiaTheme="minorEastAsia" w:cstheme="minorEastAsia"/>
                    </w:rPr>
                  </w:pPr>
                  <w:r>
                    <w:rPr>
                      <w:rFonts w:hint="eastAsia" w:asciiTheme="minorEastAsia" w:hAnsiTheme="minorEastAsia" w:eastAsiaTheme="minorEastAsia" w:cstheme="minorEastAsia"/>
                    </w:rPr>
                    <w:t>李江洲</w:t>
                  </w:r>
                </w:p>
                <w:p/>
              </w:txbxContent>
            </v:textbox>
          </v:shape>
        </w:pict>
      </w:r>
    </w:p>
    <w:p>
      <w:pPr>
        <w:widowControl/>
        <w:shd w:val="clear" w:color="auto" w:fill="FFFFFF"/>
        <w:spacing w:line="360" w:lineRule="auto"/>
        <w:jc w:val="center"/>
        <w:rPr>
          <w:b/>
          <w:bCs/>
          <w:sz w:val="28"/>
          <w:szCs w:val="28"/>
        </w:rPr>
      </w:pPr>
      <w:r>
        <w:rPr>
          <w:rFonts w:hint="eastAsia"/>
          <w:b/>
          <w:bCs/>
          <w:sz w:val="28"/>
          <w:szCs w:val="28"/>
        </w:rPr>
        <w:t>公司进行防暑慰问</w:t>
      </w:r>
    </w:p>
    <w:p>
      <w:pPr>
        <w:widowControl/>
        <w:shd w:val="clear" w:color="auto" w:fill="FFFFFF"/>
        <w:spacing w:line="360" w:lineRule="auto"/>
        <w:ind w:left="270" w:right="270" w:firstLine="420" w:firstLineChars="200"/>
        <w:rPr>
          <w:rFonts w:ascii="宋体" w:hAnsi="宋体" w:cs="宋体"/>
          <w:kern w:val="0"/>
        </w:rPr>
      </w:pPr>
      <w:r>
        <w:rPr>
          <w:rFonts w:hint="eastAsia" w:ascii="宋体" w:hAnsi="宋体" w:cs="宋体"/>
          <w:kern w:val="0"/>
        </w:rPr>
        <w:t xml:space="preserve">7月至8月高温酷暑最热的三伏天期间，公司工会带队先后对亚运媒体村、运河亚运公园、邵逸夫运河分院、浙大紫金港图书馆、地铁10号线仁和车辆段、金城路、中铁诺德富阳等十几个重点项目的一线员工送去高温防暑慰问品。稍后，公司副总经理潘飞、工会主席李江洲等一行，还驱车前往台州黄岩中粮瑞府房产项目、绍兴嵊州越剧小镇项目走访慰问一线员工。 </w:t>
      </w:r>
    </w:p>
    <w:p>
      <w:pPr>
        <w:widowControl/>
        <w:shd w:val="clear" w:color="auto" w:fill="FFFFFF"/>
        <w:spacing w:line="360" w:lineRule="auto"/>
        <w:ind w:left="270" w:right="270" w:firstLine="420" w:firstLineChars="200"/>
        <w:rPr>
          <w:rFonts w:ascii="宋体" w:hAnsi="宋体" w:cs="宋体"/>
          <w:color w:val="000000"/>
          <w:kern w:val="0"/>
        </w:rPr>
      </w:pPr>
      <w:r>
        <w:rPr>
          <w:rFonts w:hint="eastAsia" w:ascii="宋体" w:hAnsi="宋体" w:cs="宋体"/>
          <w:color w:val="333333"/>
        </w:rPr>
        <w:t>每到一地，公司领导都悉心嘱咐员工</w:t>
      </w:r>
      <w:r>
        <w:rPr>
          <w:rFonts w:hint="eastAsia" w:ascii="宋体" w:hAnsi="宋体" w:cs="宋体"/>
          <w:color w:val="000000"/>
          <w:kern w:val="0"/>
        </w:rPr>
        <w:t>遵照工地高温防暑的有关工作要求，调整作息时间</w:t>
      </w:r>
      <w:r>
        <w:rPr>
          <w:rFonts w:hint="eastAsia" w:ascii="宋体" w:hAnsi="宋体" w:cs="宋体"/>
          <w:color w:val="333333"/>
        </w:rPr>
        <w:t>做好</w:t>
      </w:r>
      <w:r>
        <w:rPr>
          <w:rFonts w:hint="eastAsia" w:ascii="宋体" w:hAnsi="宋体" w:cs="宋体"/>
          <w:color w:val="000000"/>
          <w:kern w:val="0"/>
        </w:rPr>
        <w:t>防暑降温，注意身体安全防止出现中暑；劳逸结合保持良好身体状态，安全平稳渡过高温酷暑工作阶段。</w:t>
      </w:r>
    </w:p>
    <w:p>
      <w:pPr>
        <w:widowControl/>
        <w:shd w:val="clear" w:color="auto" w:fill="FFFFFF"/>
        <w:spacing w:line="360" w:lineRule="auto"/>
        <w:ind w:left="270" w:right="270" w:firstLine="420" w:firstLineChars="200"/>
        <w:rPr>
          <w:rFonts w:ascii="宋体" w:hAnsi="宋体" w:cs="宋体"/>
          <w:color w:val="000000"/>
          <w:kern w:val="0"/>
        </w:rPr>
      </w:pPr>
      <w:r>
        <w:rPr>
          <w:rFonts w:hint="eastAsia" w:ascii="宋体" w:hAnsi="宋体" w:cs="宋体"/>
          <w:color w:val="000000"/>
          <w:kern w:val="0"/>
        </w:rPr>
        <w:t>各项目总监都表示:感谢公司领导对一线员工的关爱，会切实做好防暑降温工作，确保监管项目在高温酷暑阶段安全平稳推进。</w:t>
      </w:r>
    </w:p>
    <w:p>
      <w:pPr>
        <w:spacing w:line="360" w:lineRule="auto"/>
        <w:jc w:val="right"/>
        <w:rPr>
          <w:rFonts w:ascii="宋体" w:hAnsi="宋体" w:cs="宋体"/>
        </w:rPr>
      </w:pPr>
      <w:r>
        <w:rPr>
          <w:rFonts w:ascii="宋体" w:hAnsi="宋体" w:cs="宋体"/>
        </w:rPr>
        <w:pict>
          <v:shape id="图片 4" o:spid="_x0000_s3555" o:spt="75" alt="78072e6fd951e6de0b3e6069b448982" type="#_x0000_t75" style="position:absolute;left:0pt;margin-left:81.1pt;margin-top:6.25pt;height:184.1pt;width:252.5pt;mso-wrap-distance-left:9pt;mso-wrap-distance-right:9pt;z-index:-251615232;mso-width-relative:page;mso-height-relative:page;" filled="f" o:preferrelative="t" stroked="f" coordsize="21600,21600" wrapcoords="21592 -2 0 0 0 21600 21592 21602 8 21602 21600 21600 21600 0 8 -2 21592 -2">
            <v:path/>
            <v:fill on="f" focussize="0,0"/>
            <v:stroke on="f" joinstyle="miter"/>
            <v:imagedata r:id="rId116" o:title="78072e6fd951e6de0b3e6069b448982"/>
            <o:lock v:ext="edit" aspectratio="t"/>
            <w10:wrap type="through"/>
          </v:shape>
        </w:pict>
      </w:r>
      <w:r>
        <w:rPr>
          <w:rFonts w:hint="eastAsia" w:ascii="宋体" w:hAnsi="宋体" w:cs="宋体"/>
        </w:rPr>
        <w:t xml:space="preserve">                                                         </w:t>
      </w:r>
    </w:p>
    <w:p>
      <w:pPr>
        <w:spacing w:line="360" w:lineRule="auto"/>
        <w:jc w:val="right"/>
        <w:rPr>
          <w:rFonts w:ascii="宋体" w:hAnsi="宋体" w:cs="宋体"/>
        </w:rPr>
      </w:pPr>
    </w:p>
    <w:p>
      <w:pPr>
        <w:spacing w:line="360" w:lineRule="auto"/>
        <w:jc w:val="right"/>
        <w:rPr>
          <w:rFonts w:ascii="宋体" w:hAnsi="宋体" w:cs="宋体"/>
        </w:rPr>
      </w:pPr>
    </w:p>
    <w:p>
      <w:pPr>
        <w:spacing w:line="360" w:lineRule="auto"/>
        <w:jc w:val="right"/>
        <w:rPr>
          <w:rFonts w:ascii="宋体" w:hAnsi="宋体" w:cs="宋体"/>
        </w:rPr>
      </w:pPr>
    </w:p>
    <w:p>
      <w:pPr>
        <w:spacing w:line="360" w:lineRule="auto"/>
        <w:jc w:val="right"/>
        <w:rPr>
          <w:rFonts w:ascii="宋体" w:hAnsi="宋体" w:cs="宋体"/>
        </w:rPr>
      </w:pPr>
    </w:p>
    <w:p>
      <w:pPr>
        <w:spacing w:line="360" w:lineRule="auto"/>
        <w:jc w:val="right"/>
        <w:rPr>
          <w:rFonts w:ascii="宋体" w:hAnsi="宋体" w:cs="宋体"/>
        </w:rPr>
      </w:pPr>
    </w:p>
    <w:p>
      <w:pPr>
        <w:spacing w:line="360" w:lineRule="auto"/>
        <w:jc w:val="right"/>
        <w:rPr>
          <w:rFonts w:ascii="宋体" w:hAnsi="宋体" w:cs="宋体"/>
        </w:rPr>
      </w:pPr>
    </w:p>
    <w:p>
      <w:pPr>
        <w:spacing w:line="360" w:lineRule="auto"/>
        <w:jc w:val="right"/>
        <w:rPr>
          <w:rFonts w:ascii="宋体" w:hAnsi="宋体" w:cs="宋体"/>
        </w:rPr>
      </w:pPr>
    </w:p>
    <w:p>
      <w:pPr>
        <w:spacing w:line="360" w:lineRule="auto"/>
        <w:rPr>
          <w:rFonts w:ascii="宋体" w:hAnsi="宋体" w:cs="宋体"/>
        </w:rPr>
      </w:pPr>
      <w:r>
        <w:rPr>
          <w:rFonts w:ascii="宋体" w:hAnsi="宋体" w:cs="宋体"/>
        </w:rPr>
        <w:pict>
          <v:shape id="图片 3" o:spid="_x0000_s3554" o:spt="75" alt="1b081e4ad03aba8389e1c4cac15ca5d" type="#_x0000_t75" style="position:absolute;left:0pt;margin-left:81.5pt;margin-top:15.6pt;height:185.5pt;width:252.75pt;mso-wrap-distance-left:9pt;mso-wrap-distance-right:9pt;z-index:-251616256;mso-width-relative:page;mso-height-relative:page;" filled="f" o:preferrelative="t" stroked="f" coordsize="21600,21600" wrapcoords="21592 -2 0 0 0 21599 21592 21601 8 21601 21600 21599 21600 0 8 -2 21592 -2">
            <v:path/>
            <v:fill on="f" focussize="0,0"/>
            <v:stroke on="f" joinstyle="miter"/>
            <v:imagedata r:id="rId117" o:title="1b081e4ad03aba8389e1c4cac15ca5d"/>
            <o:lock v:ext="edit" aspectratio="t"/>
            <w10:wrap type="through"/>
          </v:shape>
        </w:pict>
      </w:r>
    </w:p>
    <w:p>
      <w:pPr>
        <w:spacing w:line="360" w:lineRule="auto"/>
        <w:jc w:val="right"/>
        <w:rPr>
          <w:rFonts w:ascii="宋体" w:hAnsi="宋体" w:cs="宋体"/>
        </w:rPr>
      </w:pPr>
    </w:p>
    <w:p>
      <w:pPr>
        <w:spacing w:line="360" w:lineRule="auto"/>
        <w:jc w:val="right"/>
        <w:rPr>
          <w:rFonts w:ascii="宋体" w:hAnsi="宋体" w:cs="宋体"/>
        </w:rPr>
      </w:pPr>
    </w:p>
    <w:p>
      <w:pPr>
        <w:spacing w:line="360" w:lineRule="auto"/>
        <w:jc w:val="right"/>
        <w:rPr>
          <w:rFonts w:ascii="宋体" w:hAnsi="宋体" w:cs="宋体"/>
        </w:rPr>
      </w:pPr>
    </w:p>
    <w:p>
      <w:pPr>
        <w:spacing w:line="360" w:lineRule="auto"/>
        <w:jc w:val="right"/>
        <w:rPr>
          <w:rFonts w:ascii="宋体" w:hAnsi="宋体" w:cs="宋体"/>
        </w:rPr>
      </w:pPr>
    </w:p>
    <w:p>
      <w:pPr>
        <w:spacing w:line="360" w:lineRule="auto"/>
        <w:jc w:val="right"/>
        <w:rPr>
          <w:rFonts w:ascii="宋体" w:hAnsi="宋体" w:cs="宋体"/>
        </w:rPr>
      </w:pPr>
    </w:p>
    <w:p>
      <w:pPr>
        <w:spacing w:line="360" w:lineRule="auto"/>
        <w:jc w:val="right"/>
        <w:rPr>
          <w:rFonts w:ascii="宋体" w:hAnsi="宋体" w:cs="宋体"/>
        </w:rPr>
      </w:pPr>
    </w:p>
    <w:p>
      <w:pPr>
        <w:spacing w:line="360" w:lineRule="auto"/>
        <w:jc w:val="right"/>
        <w:rPr>
          <w:rFonts w:ascii="宋体" w:hAnsi="宋体" w:cs="宋体"/>
        </w:rPr>
      </w:pPr>
    </w:p>
    <w:p>
      <w:pPr>
        <w:spacing w:line="360" w:lineRule="auto"/>
        <w:jc w:val="right"/>
        <w:rPr>
          <w:rFonts w:ascii="宋体" w:hAnsi="宋体" w:cs="宋体"/>
        </w:rPr>
      </w:pPr>
    </w:p>
    <w:p>
      <w:pPr>
        <w:spacing w:line="360" w:lineRule="auto"/>
        <w:jc w:val="right"/>
        <w:rPr>
          <w:rFonts w:ascii="宋体" w:hAnsi="宋体" w:cs="宋体"/>
        </w:rPr>
      </w:pPr>
      <w:r>
        <w:rPr>
          <w:rFonts w:hint="eastAsia" w:ascii="宋体" w:hAnsi="宋体" w:cs="宋体"/>
        </w:rPr>
        <w:t xml:space="preserve"> 工会</w:t>
      </w:r>
    </w:p>
    <w:p>
      <w:pPr>
        <w:ind w:firstLine="562" w:firstLineChars="200"/>
        <w:jc w:val="center"/>
        <w:rPr>
          <w:rStyle w:val="81"/>
          <w:rFonts w:ascii="Calibri" w:hAnsi="Calibri"/>
          <w:b/>
          <w:bCs/>
          <w:sz w:val="28"/>
          <w:szCs w:val="28"/>
        </w:rPr>
      </w:pPr>
      <w:r>
        <w:rPr>
          <w:rStyle w:val="81"/>
          <w:rFonts w:hint="eastAsia"/>
          <w:b/>
          <w:bCs/>
          <w:sz w:val="28"/>
          <w:szCs w:val="28"/>
        </w:rPr>
        <w:t>浙工大学生参观英蓝综合体项目</w:t>
      </w:r>
    </w:p>
    <w:p>
      <w:pPr>
        <w:widowControl/>
        <w:spacing w:line="360" w:lineRule="auto"/>
        <w:ind w:firstLine="420" w:firstLineChars="200"/>
        <w:rPr>
          <w:rStyle w:val="81"/>
          <w:rFonts w:asciiTheme="minorEastAsia" w:hAnsiTheme="minorEastAsia" w:eastAsiaTheme="minorEastAsia" w:cstheme="minorEastAsia"/>
        </w:rPr>
      </w:pPr>
      <w:r>
        <w:rPr>
          <w:rStyle w:val="81"/>
          <w:rFonts w:hint="eastAsia" w:asciiTheme="minorEastAsia" w:hAnsiTheme="minorEastAsia" w:eastAsiaTheme="minorEastAsia" w:cstheme="minorEastAsia"/>
        </w:rPr>
        <w:t>2020年9月16日，浙工大给排水专业的43名师生，到杭州英蓝综合体项目工地观摩学习。</w:t>
      </w:r>
    </w:p>
    <w:p>
      <w:pPr>
        <w:widowControl/>
        <w:spacing w:line="360" w:lineRule="auto"/>
        <w:ind w:firstLine="420" w:firstLineChars="200"/>
        <w:rPr>
          <w:rStyle w:val="81"/>
          <w:rFonts w:asciiTheme="minorEastAsia" w:hAnsiTheme="minorEastAsia" w:eastAsiaTheme="minorEastAsia" w:cstheme="minorEastAsia"/>
        </w:rPr>
      </w:pPr>
      <w:r>
        <w:rPr>
          <w:rStyle w:val="81"/>
          <w:rFonts w:hint="eastAsia" w:asciiTheme="minorEastAsia" w:hAnsiTheme="minorEastAsia" w:eastAsiaTheme="minorEastAsia" w:cstheme="minorEastAsia"/>
        </w:rPr>
        <w:t>在项目总监王笑的协调下，获得了业主和总包的支持，给师生们提供了安全帽和交流场所。在总包会议室，王总监首先向师生们介绍了项目工程概况，通过三个视频播放，使同学们了解了英蓝项目的设计理念，感受了工程建成后的动态效果以及工程从破土动工到大楼建成经过几百个日日夜夜的施工过程。</w:t>
      </w:r>
    </w:p>
    <w:p>
      <w:pPr>
        <w:widowControl/>
        <w:spacing w:line="360" w:lineRule="auto"/>
        <w:ind w:firstLine="420" w:firstLineChars="200"/>
        <w:rPr>
          <w:rStyle w:val="81"/>
          <w:rFonts w:asciiTheme="minorEastAsia" w:hAnsiTheme="minorEastAsia" w:eastAsiaTheme="minorEastAsia" w:cstheme="minorEastAsia"/>
        </w:rPr>
      </w:pPr>
      <w:r>
        <w:rPr>
          <w:rStyle w:val="81"/>
          <w:rFonts w:hint="eastAsia" w:asciiTheme="minorEastAsia" w:hAnsiTheme="minorEastAsia" w:eastAsiaTheme="minorEastAsia" w:cstheme="minorEastAsia"/>
        </w:rPr>
        <w:drawing>
          <wp:anchor distT="0" distB="0" distL="114300" distR="114300" simplePos="0" relativeHeight="251679744" behindDoc="1" locked="0" layoutInCell="1" allowOverlap="1">
            <wp:simplePos x="0" y="0"/>
            <wp:positionH relativeFrom="column">
              <wp:posOffset>-237490</wp:posOffset>
            </wp:positionH>
            <wp:positionV relativeFrom="page">
              <wp:posOffset>3155315</wp:posOffset>
            </wp:positionV>
            <wp:extent cx="2810510" cy="2219960"/>
            <wp:effectExtent l="0" t="0" r="8890" b="8890"/>
            <wp:wrapTight wrapText="bothSides">
              <wp:wrapPolygon>
                <wp:start x="0" y="0"/>
                <wp:lineTo x="0" y="21501"/>
                <wp:lineTo x="21522" y="21501"/>
                <wp:lineTo x="21522" y="0"/>
                <wp:lineTo x="0" y="0"/>
              </wp:wrapPolygon>
            </wp:wrapTight>
            <wp:docPr id="35" name="图片 35" descr="86508f598ac6ebbf61e389b096699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86508f598ac6ebbf61e389b0966996e"/>
                    <pic:cNvPicPr>
                      <a:picLocks noChangeAspect="1"/>
                    </pic:cNvPicPr>
                  </pic:nvPicPr>
                  <pic:blipFill>
                    <a:blip r:embed="rId118"/>
                    <a:stretch>
                      <a:fillRect/>
                    </a:stretch>
                  </pic:blipFill>
                  <pic:spPr>
                    <a:xfrm>
                      <a:off x="0" y="0"/>
                      <a:ext cx="2810510" cy="2219960"/>
                    </a:xfrm>
                    <a:prstGeom prst="rect">
                      <a:avLst/>
                    </a:prstGeom>
                  </pic:spPr>
                </pic:pic>
              </a:graphicData>
            </a:graphic>
          </wp:anchor>
        </w:drawing>
      </w:r>
      <w:r>
        <w:rPr>
          <w:rStyle w:val="81"/>
          <w:rFonts w:hint="eastAsia" w:asciiTheme="minorEastAsia" w:hAnsiTheme="minorEastAsia" w:eastAsiaTheme="minorEastAsia" w:cstheme="minorEastAsia"/>
        </w:rPr>
        <w:drawing>
          <wp:anchor distT="0" distB="0" distL="114300" distR="114300" simplePos="0" relativeHeight="251680768" behindDoc="1" locked="0" layoutInCell="1" allowOverlap="1">
            <wp:simplePos x="0" y="0"/>
            <wp:positionH relativeFrom="column">
              <wp:posOffset>2657475</wp:posOffset>
            </wp:positionH>
            <wp:positionV relativeFrom="page">
              <wp:posOffset>3152140</wp:posOffset>
            </wp:positionV>
            <wp:extent cx="2773680" cy="2228215"/>
            <wp:effectExtent l="0" t="0" r="7620" b="635"/>
            <wp:wrapThrough wrapText="bothSides">
              <wp:wrapPolygon>
                <wp:start x="0" y="0"/>
                <wp:lineTo x="0" y="21421"/>
                <wp:lineTo x="21511" y="21421"/>
                <wp:lineTo x="21511" y="0"/>
                <wp:lineTo x="0" y="0"/>
              </wp:wrapPolygon>
            </wp:wrapThrough>
            <wp:docPr id="42" name="图片 42" descr="90efcc4f4da6fdf9c686ecc88a5036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90efcc4f4da6fdf9c686ecc88a5036a"/>
                    <pic:cNvPicPr>
                      <a:picLocks noChangeAspect="1"/>
                    </pic:cNvPicPr>
                  </pic:nvPicPr>
                  <pic:blipFill>
                    <a:blip r:embed="rId119"/>
                    <a:stretch>
                      <a:fillRect/>
                    </a:stretch>
                  </pic:blipFill>
                  <pic:spPr>
                    <a:xfrm>
                      <a:off x="0" y="0"/>
                      <a:ext cx="2773680" cy="2228215"/>
                    </a:xfrm>
                    <a:prstGeom prst="rect">
                      <a:avLst/>
                    </a:prstGeom>
                  </pic:spPr>
                </pic:pic>
              </a:graphicData>
            </a:graphic>
          </wp:anchor>
        </w:drawing>
      </w:r>
      <w:r>
        <w:rPr>
          <w:rStyle w:val="81"/>
          <w:rFonts w:hint="eastAsia" w:asciiTheme="minorEastAsia" w:hAnsiTheme="minorEastAsia" w:eastAsiaTheme="minorEastAsia" w:cstheme="minorEastAsia"/>
        </w:rPr>
        <w:t>接着，负责安装监理的张工通过给排水专业相关图纸，向同学们展示了本工程给排水各系统的设计要点，着重介绍了工程中生活给水系统，雨、污、废排水系统，消火栓给水系统，自动喷淋系统及暖通空调水系统的原理和工作流程。随后，安装工程师张工、吴工又带领师生们进行了实地观摩：在地下三层冷冻机房、地下二层消防喷淋两个湿式报警阀间和地下一层消防泵房，同学们初步了解了设备的安装、各系统管道的排布和走向、末端设备的功能。同学们通过和张工、吴工的交流，结合现场的实际情况，知识上有了一个从理性到感性，再从感性上升到理性的过程。</w:t>
      </w:r>
    </w:p>
    <w:p>
      <w:pPr>
        <w:widowControl/>
        <w:spacing w:line="360" w:lineRule="auto"/>
        <w:ind w:firstLine="420" w:firstLineChars="200"/>
        <w:rPr>
          <w:rStyle w:val="81"/>
          <w:rFonts w:asciiTheme="minorEastAsia" w:hAnsiTheme="minorEastAsia" w:eastAsiaTheme="minorEastAsia" w:cstheme="minorEastAsia"/>
        </w:rPr>
      </w:pPr>
      <w:r>
        <w:rPr>
          <w:rStyle w:val="81"/>
          <w:rFonts w:hint="eastAsia" w:asciiTheme="minorEastAsia" w:hAnsiTheme="minorEastAsia" w:eastAsiaTheme="minorEastAsia" w:cstheme="minorEastAsia"/>
        </w:rPr>
        <w:t>一个半小时的参观学习结束了，带队的老师也颇为感叹实验室的模拟与工程实际情况</w:t>
      </w:r>
    </w:p>
    <w:p>
      <w:pPr>
        <w:widowControl/>
        <w:spacing w:line="360" w:lineRule="auto"/>
        <w:rPr>
          <w:rStyle w:val="81"/>
          <w:rFonts w:asciiTheme="minorEastAsia" w:hAnsiTheme="minorEastAsia" w:eastAsiaTheme="minorEastAsia" w:cstheme="minorEastAsia"/>
        </w:rPr>
      </w:pPr>
      <w:r>
        <w:rPr>
          <w:rStyle w:val="81"/>
          <w:rFonts w:hint="eastAsia" w:asciiTheme="minorEastAsia" w:hAnsiTheme="minorEastAsia" w:eastAsiaTheme="minorEastAsia" w:cstheme="minorEastAsia"/>
        </w:rPr>
        <w:t>存在差距，认为通过这一次短暂的观摩，使同学们的知识眼界开阔起来，为同学们从书本</w:t>
      </w:r>
    </w:p>
    <w:p>
      <w:pPr>
        <w:widowControl/>
        <w:spacing w:line="360" w:lineRule="auto"/>
        <w:rPr>
          <w:rStyle w:val="81"/>
          <w:rFonts w:asciiTheme="minorEastAsia" w:hAnsiTheme="minorEastAsia" w:eastAsiaTheme="minorEastAsia" w:cstheme="minorEastAsia"/>
        </w:rPr>
      </w:pPr>
      <w:r>
        <w:rPr>
          <w:rStyle w:val="81"/>
          <w:rFonts w:hint="eastAsia" w:asciiTheme="minorEastAsia" w:hAnsiTheme="minorEastAsia" w:eastAsiaTheme="minorEastAsia" w:cstheme="minorEastAsia"/>
        </w:rPr>
        <w:t>理论走向实际操作、从学校走向社会提供了一个更广阔的视角。</w:t>
      </w:r>
    </w:p>
    <w:p>
      <w:pPr>
        <w:widowControl/>
        <w:spacing w:line="480" w:lineRule="auto"/>
        <w:ind w:firstLine="420" w:firstLineChars="200"/>
        <w:rPr>
          <w:rStyle w:val="81"/>
          <w:rFonts w:asciiTheme="minorEastAsia" w:hAnsiTheme="minorEastAsia" w:eastAsiaTheme="minorEastAsia" w:cstheme="minorEastAsia"/>
        </w:rPr>
      </w:pPr>
    </w:p>
    <w:p>
      <w:pPr>
        <w:widowControl/>
        <w:spacing w:line="480" w:lineRule="auto"/>
        <w:ind w:firstLine="420" w:firstLineChars="200"/>
        <w:rPr>
          <w:rStyle w:val="81"/>
          <w:rFonts w:asciiTheme="minorEastAsia" w:hAnsiTheme="minorEastAsia" w:eastAsiaTheme="minorEastAsia" w:cstheme="minorEastAsia"/>
        </w:rPr>
      </w:pPr>
    </w:p>
    <w:p>
      <w:pPr>
        <w:ind w:firstLine="560" w:firstLineChars="200"/>
        <w:rPr>
          <w:rStyle w:val="81"/>
          <w:rFonts w:ascii="Calibri" w:hAnsi="Calibri"/>
          <w:sz w:val="28"/>
          <w:szCs w:val="28"/>
        </w:rPr>
      </w:pPr>
    </w:p>
    <w:p>
      <w:pPr>
        <w:pStyle w:val="2"/>
        <w:ind w:firstLine="0" w:firstLineChars="0"/>
        <w:rPr>
          <w:rFonts w:ascii="宋体" w:hAnsi="宋体" w:cs="宋体"/>
          <w:sz w:val="21"/>
        </w:rPr>
      </w:pPr>
      <w:r>
        <w:rPr>
          <w:rStyle w:val="81"/>
          <w:rFonts w:ascii="Calibri" w:hAnsi="Calibri"/>
          <w:sz w:val="28"/>
          <w:szCs w:val="28"/>
        </w:rPr>
        <w:drawing>
          <wp:anchor distT="0" distB="0" distL="114300" distR="114300" simplePos="0" relativeHeight="251681792" behindDoc="0" locked="0" layoutInCell="1" allowOverlap="1">
            <wp:simplePos x="0" y="0"/>
            <wp:positionH relativeFrom="column">
              <wp:posOffset>2665095</wp:posOffset>
            </wp:positionH>
            <wp:positionV relativeFrom="page">
              <wp:posOffset>1086485</wp:posOffset>
            </wp:positionV>
            <wp:extent cx="2990850" cy="2331720"/>
            <wp:effectExtent l="0" t="0" r="0" b="11430"/>
            <wp:wrapTopAndBottom/>
            <wp:docPr id="43" name="图片 43" descr="3a8b23664009c3b764679d25d73a5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3a8b23664009c3b764679d25d73a5ef"/>
                    <pic:cNvPicPr>
                      <a:picLocks noChangeAspect="1"/>
                    </pic:cNvPicPr>
                  </pic:nvPicPr>
                  <pic:blipFill>
                    <a:blip r:embed="rId120"/>
                    <a:stretch>
                      <a:fillRect/>
                    </a:stretch>
                  </pic:blipFill>
                  <pic:spPr>
                    <a:xfrm>
                      <a:off x="0" y="0"/>
                      <a:ext cx="2990850" cy="2331720"/>
                    </a:xfrm>
                    <a:prstGeom prst="rect">
                      <a:avLst/>
                    </a:prstGeom>
                  </pic:spPr>
                </pic:pic>
              </a:graphicData>
            </a:graphic>
          </wp:anchor>
        </w:drawing>
      </w:r>
      <w:r>
        <w:rPr>
          <w:rStyle w:val="81"/>
          <w:rFonts w:ascii="Calibri" w:hAnsi="Calibri"/>
          <w:sz w:val="28"/>
          <w:szCs w:val="28"/>
        </w:rPr>
        <w:drawing>
          <wp:anchor distT="0" distB="0" distL="114300" distR="114300" simplePos="0" relativeHeight="251682816" behindDoc="0" locked="0" layoutInCell="1" allowOverlap="1">
            <wp:simplePos x="0" y="0"/>
            <wp:positionH relativeFrom="column">
              <wp:posOffset>-424815</wp:posOffset>
            </wp:positionH>
            <wp:positionV relativeFrom="page">
              <wp:posOffset>1100455</wp:posOffset>
            </wp:positionV>
            <wp:extent cx="3060065" cy="2327275"/>
            <wp:effectExtent l="0" t="0" r="6985" b="15875"/>
            <wp:wrapTopAndBottom/>
            <wp:docPr id="51" name="图片 51" descr="adb11be56684fa1ee50578dcefdc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adb11be56684fa1ee50578dcefdc292"/>
                    <pic:cNvPicPr>
                      <a:picLocks noChangeAspect="1"/>
                    </pic:cNvPicPr>
                  </pic:nvPicPr>
                  <pic:blipFill>
                    <a:blip r:embed="rId121"/>
                    <a:stretch>
                      <a:fillRect/>
                    </a:stretch>
                  </pic:blipFill>
                  <pic:spPr>
                    <a:xfrm>
                      <a:off x="0" y="0"/>
                      <a:ext cx="3060065" cy="2327275"/>
                    </a:xfrm>
                    <a:prstGeom prst="rect">
                      <a:avLst/>
                    </a:prstGeom>
                  </pic:spPr>
                </pic:pic>
              </a:graphicData>
            </a:graphic>
          </wp:anchor>
        </w:drawing>
      </w:r>
    </w:p>
    <w:p>
      <w:pPr>
        <w:pStyle w:val="2"/>
        <w:ind w:firstLine="210"/>
        <w:rPr>
          <w:rFonts w:ascii="宋体" w:hAnsi="宋体" w:cs="宋体"/>
          <w:sz w:val="21"/>
        </w:rPr>
      </w:pPr>
    </w:p>
    <w:p>
      <w:pPr>
        <w:pStyle w:val="2"/>
        <w:ind w:firstLine="210"/>
        <w:rPr>
          <w:rFonts w:ascii="宋体" w:hAnsi="宋体" w:cs="宋体"/>
          <w:sz w:val="21"/>
        </w:rPr>
      </w:pPr>
    </w:p>
    <w:p>
      <w:pPr>
        <w:pStyle w:val="2"/>
        <w:ind w:firstLine="210"/>
        <w:jc w:val="right"/>
        <w:rPr>
          <w:rFonts w:ascii="宋体" w:hAnsi="宋体" w:cs="宋体"/>
          <w:sz w:val="21"/>
        </w:rPr>
      </w:pPr>
      <w:r>
        <w:rPr>
          <w:rFonts w:hint="eastAsia" w:ascii="宋体" w:hAnsi="宋体" w:cs="宋体"/>
          <w:sz w:val="21"/>
        </w:rPr>
        <w:t>张琳</w:t>
      </w:r>
    </w:p>
    <w:p>
      <w:pPr>
        <w:pStyle w:val="2"/>
        <w:ind w:firstLine="210"/>
        <w:rPr>
          <w:rFonts w:ascii="宋体" w:hAnsi="宋体" w:cs="宋体"/>
          <w:sz w:val="21"/>
        </w:rPr>
      </w:pPr>
    </w:p>
    <w:p>
      <w:pPr>
        <w:pStyle w:val="2"/>
        <w:ind w:firstLine="210"/>
        <w:rPr>
          <w:rFonts w:ascii="宋体" w:hAnsi="宋体" w:cs="宋体"/>
          <w:sz w:val="21"/>
        </w:rPr>
      </w:pPr>
    </w:p>
    <w:p>
      <w:pPr>
        <w:pStyle w:val="2"/>
        <w:ind w:firstLine="210"/>
        <w:rPr>
          <w:rFonts w:ascii="宋体" w:hAnsi="宋体" w:cs="宋体"/>
          <w:sz w:val="21"/>
        </w:rPr>
      </w:pPr>
    </w:p>
    <w:p>
      <w:pPr>
        <w:pStyle w:val="2"/>
        <w:ind w:firstLine="210"/>
        <w:rPr>
          <w:rFonts w:ascii="宋体" w:hAnsi="宋体" w:cs="宋体"/>
          <w:sz w:val="21"/>
        </w:rPr>
      </w:pPr>
    </w:p>
    <w:p>
      <w:pPr>
        <w:pStyle w:val="2"/>
        <w:ind w:firstLine="210"/>
        <w:rPr>
          <w:rFonts w:ascii="宋体" w:hAnsi="宋体" w:cs="宋体"/>
          <w:sz w:val="21"/>
        </w:rPr>
      </w:pPr>
    </w:p>
    <w:p>
      <w:pPr>
        <w:pStyle w:val="2"/>
        <w:ind w:firstLine="210"/>
        <w:rPr>
          <w:rFonts w:ascii="宋体" w:hAnsi="宋体" w:cs="宋体"/>
          <w:sz w:val="21"/>
        </w:rPr>
      </w:pPr>
    </w:p>
    <w:p>
      <w:pPr>
        <w:pStyle w:val="2"/>
        <w:ind w:firstLine="210"/>
        <w:rPr>
          <w:rFonts w:ascii="宋体" w:hAnsi="宋体" w:cs="宋体"/>
          <w:sz w:val="21"/>
        </w:rPr>
      </w:pPr>
    </w:p>
    <w:p>
      <w:pPr>
        <w:pStyle w:val="2"/>
        <w:ind w:firstLine="210"/>
        <w:rPr>
          <w:rFonts w:ascii="宋体" w:hAnsi="宋体" w:cs="宋体"/>
          <w:sz w:val="21"/>
        </w:rPr>
      </w:pPr>
    </w:p>
    <w:p>
      <w:pPr>
        <w:pStyle w:val="2"/>
        <w:ind w:firstLine="210"/>
        <w:rPr>
          <w:rFonts w:ascii="宋体" w:hAnsi="宋体" w:cs="宋体"/>
          <w:sz w:val="21"/>
        </w:rPr>
      </w:pPr>
    </w:p>
    <w:p>
      <w:pPr>
        <w:pStyle w:val="2"/>
        <w:ind w:firstLine="210"/>
        <w:rPr>
          <w:rFonts w:ascii="宋体" w:hAnsi="宋体" w:cs="宋体"/>
          <w:sz w:val="21"/>
        </w:rPr>
      </w:pPr>
    </w:p>
    <w:p>
      <w:pPr>
        <w:pStyle w:val="2"/>
        <w:ind w:firstLine="210"/>
        <w:rPr>
          <w:rFonts w:ascii="宋体" w:hAnsi="宋体" w:cs="宋体"/>
          <w:sz w:val="21"/>
        </w:rPr>
      </w:pPr>
    </w:p>
    <w:p>
      <w:pPr>
        <w:pStyle w:val="2"/>
        <w:ind w:firstLine="210"/>
        <w:rPr>
          <w:rFonts w:ascii="宋体" w:hAnsi="宋体" w:cs="宋体"/>
          <w:sz w:val="21"/>
        </w:rPr>
      </w:pPr>
    </w:p>
    <w:p>
      <w:pPr>
        <w:pStyle w:val="2"/>
        <w:ind w:firstLine="210"/>
        <w:rPr>
          <w:rFonts w:ascii="宋体" w:hAnsi="宋体" w:cs="宋体"/>
          <w:sz w:val="21"/>
        </w:rPr>
      </w:pPr>
    </w:p>
    <w:p>
      <w:pPr>
        <w:pStyle w:val="2"/>
        <w:ind w:firstLine="210"/>
        <w:rPr>
          <w:rFonts w:ascii="宋体" w:hAnsi="宋体" w:cs="宋体"/>
          <w:sz w:val="21"/>
        </w:rPr>
      </w:pPr>
    </w:p>
    <w:p>
      <w:pPr>
        <w:pStyle w:val="2"/>
        <w:ind w:firstLine="210"/>
        <w:rPr>
          <w:rFonts w:ascii="宋体" w:hAnsi="宋体" w:cs="宋体"/>
          <w:sz w:val="21"/>
        </w:rPr>
      </w:pPr>
    </w:p>
    <w:p>
      <w:pPr>
        <w:pStyle w:val="2"/>
        <w:ind w:firstLine="210"/>
        <w:rPr>
          <w:rFonts w:ascii="宋体" w:hAnsi="宋体" w:cs="宋体"/>
          <w:sz w:val="21"/>
        </w:rPr>
      </w:pPr>
    </w:p>
    <w:p>
      <w:pPr>
        <w:pStyle w:val="2"/>
        <w:ind w:firstLine="210"/>
        <w:rPr>
          <w:rFonts w:ascii="宋体" w:hAnsi="宋体" w:cs="宋体"/>
          <w:sz w:val="21"/>
        </w:rPr>
      </w:pPr>
    </w:p>
    <w:p>
      <w:pPr>
        <w:pStyle w:val="2"/>
        <w:ind w:firstLine="0" w:firstLineChars="0"/>
        <w:rPr>
          <w:rFonts w:ascii="宋体" w:hAnsi="宋体" w:cs="宋体"/>
          <w:sz w:val="21"/>
        </w:rPr>
      </w:pPr>
    </w:p>
    <w:p>
      <w:pPr>
        <w:jc w:val="center"/>
        <w:rPr>
          <w:b/>
          <w:bCs/>
          <w:sz w:val="28"/>
          <w:szCs w:val="28"/>
        </w:rPr>
      </w:pPr>
      <w:r>
        <w:rPr>
          <w:rFonts w:hint="eastAsia"/>
          <w:b/>
          <w:bCs/>
          <w:sz w:val="28"/>
          <w:szCs w:val="28"/>
        </w:rPr>
        <w:t>公司召开半年度党员会议</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为庆祝中国共产党建党99周年，2020年7月16日下午，在公司会议室召开了浙江泛华工程咨询有限公司全体党员大会，党支部书记高庆新围绕“两会”精神为公司党员讲专题党课。</w:t>
      </w:r>
    </w:p>
    <w:p>
      <w:pPr>
        <w:spacing w:line="360" w:lineRule="auto"/>
        <w:ind w:firstLine="420" w:firstLineChars="200"/>
        <w:jc w:val="center"/>
        <w:rPr>
          <w:rFonts w:asciiTheme="minorEastAsia" w:hAnsiTheme="minorEastAsia" w:eastAsiaTheme="minorEastAsia" w:cstheme="minorEastAsia"/>
        </w:rPr>
      </w:pPr>
      <w:r>
        <w:rPr>
          <w:rFonts w:hint="eastAsia" w:asciiTheme="minorEastAsia" w:hAnsiTheme="minorEastAsia" w:eastAsiaTheme="minorEastAsia" w:cstheme="minorEastAsia"/>
        </w:rPr>
        <w:drawing>
          <wp:inline distT="0" distB="0" distL="114300" distR="114300">
            <wp:extent cx="4133850" cy="3100705"/>
            <wp:effectExtent l="0" t="0" r="0" b="4445"/>
            <wp:docPr id="20" name="图片 20" descr="微信图片_20200717091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微信图片_20200717091912"/>
                    <pic:cNvPicPr>
                      <a:picLocks noChangeAspect="1"/>
                    </pic:cNvPicPr>
                  </pic:nvPicPr>
                  <pic:blipFill>
                    <a:blip r:embed="rId122"/>
                    <a:stretch>
                      <a:fillRect/>
                    </a:stretch>
                  </pic:blipFill>
                  <pic:spPr>
                    <a:xfrm>
                      <a:off x="0" y="0"/>
                      <a:ext cx="4133850" cy="3100705"/>
                    </a:xfrm>
                    <a:prstGeom prst="rect">
                      <a:avLst/>
                    </a:prstGeom>
                  </pic:spPr>
                </pic:pic>
              </a:graphicData>
            </a:graphic>
          </wp:inline>
        </w:drawing>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会议由严慧红主持，陈纬做上半年公司党支部小结，就公司党支部上半年响应国家政策、配合街道党委举行各类学习、开展志愿者活动及公司各项目联建党支部成立、学习等进行了总结，感谢各位党员身先士卒、在完成本职工作同时积极做好各项党支部的工作。</w:t>
      </w:r>
    </w:p>
    <w:p>
      <w:pPr>
        <w:spacing w:line="360" w:lineRule="auto"/>
        <w:ind w:firstLine="420" w:firstLineChars="200"/>
        <w:jc w:val="center"/>
        <w:rPr>
          <w:rFonts w:asciiTheme="minorEastAsia" w:hAnsiTheme="minorEastAsia" w:eastAsiaTheme="minorEastAsia" w:cstheme="minorEastAsia"/>
        </w:rPr>
      </w:pPr>
      <w:r>
        <w:rPr>
          <w:rFonts w:hint="eastAsia" w:asciiTheme="minorEastAsia" w:hAnsiTheme="minorEastAsia" w:eastAsiaTheme="minorEastAsia" w:cstheme="minorEastAsia"/>
        </w:rPr>
        <w:drawing>
          <wp:inline distT="0" distB="0" distL="114300" distR="114300">
            <wp:extent cx="3475355" cy="2606675"/>
            <wp:effectExtent l="0" t="0" r="10795" b="3175"/>
            <wp:docPr id="21" name="图片 21" descr="微信图片_20200717092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微信图片_20200717092703"/>
                    <pic:cNvPicPr>
                      <a:picLocks noChangeAspect="1"/>
                    </pic:cNvPicPr>
                  </pic:nvPicPr>
                  <pic:blipFill>
                    <a:blip r:embed="rId123"/>
                    <a:stretch>
                      <a:fillRect/>
                    </a:stretch>
                  </pic:blipFill>
                  <pic:spPr>
                    <a:xfrm>
                      <a:off x="0" y="0"/>
                      <a:ext cx="3475355" cy="2606675"/>
                    </a:xfrm>
                    <a:prstGeom prst="rect">
                      <a:avLst/>
                    </a:prstGeom>
                  </pic:spPr>
                </pic:pic>
              </a:graphicData>
            </a:graphic>
          </wp:inline>
        </w:drawing>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党支部书记高庆新就“两会”精神、李克强总理的政府工作报告对2020年目标与主要部署、实行的财政政策、保障中小企业发展等国家政策进行了讲解；并与全体党员一起学习了“两会”中通过的《民法典》、《国安法》两部法律。</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结合国家政策与“两会”精神，高书记对公司党支部及每位党员提出要求，他指出：公司党支部要积极响应国家政策，配合街道党支部开展工作；对内党支部要做好对信息小组、团组织等企业文化的支持；支部、工会、团组织要组织多层次、多频率、多形式的线上线下活动，了解基层工作、做好基层服务工作，做好人文关怀；每个党员都要加强自我学习、廉洁自律、先公后私，避免常规陋习，做员工的榜样。希望全体党员与公司齐心协力、同频共振，抓住机遇把企业带上新台阶。</w:t>
      </w:r>
    </w:p>
    <w:p>
      <w:pPr>
        <w:spacing w:line="360" w:lineRule="auto"/>
        <w:ind w:firstLine="420" w:firstLineChars="200"/>
        <w:jc w:val="center"/>
        <w:rPr>
          <w:rFonts w:asciiTheme="minorEastAsia" w:hAnsiTheme="minorEastAsia" w:eastAsiaTheme="minorEastAsia" w:cstheme="minorEastAsia"/>
        </w:rPr>
      </w:pPr>
      <w:r>
        <w:rPr>
          <w:rFonts w:hint="eastAsia" w:asciiTheme="minorEastAsia" w:hAnsiTheme="minorEastAsia" w:eastAsiaTheme="minorEastAsia" w:cstheme="minorEastAsia"/>
        </w:rPr>
        <w:drawing>
          <wp:inline distT="0" distB="0" distL="114300" distR="114300">
            <wp:extent cx="2289810" cy="3054350"/>
            <wp:effectExtent l="0" t="0" r="15240" b="12700"/>
            <wp:docPr id="22" name="图片 22" descr="圆形或椭圆形_20200717092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圆形或椭圆形_20200717092814"/>
                    <pic:cNvPicPr>
                      <a:picLocks noChangeAspect="1"/>
                    </pic:cNvPicPr>
                  </pic:nvPicPr>
                  <pic:blipFill>
                    <a:blip r:embed="rId124"/>
                    <a:stretch>
                      <a:fillRect/>
                    </a:stretch>
                  </pic:blipFill>
                  <pic:spPr>
                    <a:xfrm>
                      <a:off x="0" y="0"/>
                      <a:ext cx="2289810" cy="3054350"/>
                    </a:xfrm>
                    <a:prstGeom prst="rect">
                      <a:avLst/>
                    </a:prstGeom>
                  </pic:spPr>
                </pic:pic>
              </a:graphicData>
            </a:graphic>
          </wp:inline>
        </w:drawing>
      </w:r>
    </w:p>
    <w:p>
      <w:pPr>
        <w:spacing w:line="360" w:lineRule="auto"/>
        <w:ind w:firstLine="420" w:firstLineChars="200"/>
        <w:jc w:val="center"/>
        <w:rPr>
          <w:rFonts w:asciiTheme="minorEastAsia" w:hAnsiTheme="minorEastAsia" w:eastAsiaTheme="minorEastAsia" w:cstheme="minorEastAsia"/>
        </w:rPr>
      </w:pPr>
      <w:r>
        <w:rPr>
          <w:rFonts w:hint="eastAsia" w:asciiTheme="minorEastAsia" w:hAnsiTheme="minorEastAsia" w:eastAsiaTheme="minorEastAsia" w:cstheme="minorEastAsia"/>
        </w:rPr>
        <w:drawing>
          <wp:inline distT="0" distB="0" distL="114300" distR="114300">
            <wp:extent cx="4123690" cy="3093085"/>
            <wp:effectExtent l="0" t="0" r="10160" b="12065"/>
            <wp:docPr id="23" name="图片 23" descr="微信图片_20200717091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微信图片_20200717091740"/>
                    <pic:cNvPicPr>
                      <a:picLocks noChangeAspect="1"/>
                    </pic:cNvPicPr>
                  </pic:nvPicPr>
                  <pic:blipFill>
                    <a:blip r:embed="rId125"/>
                    <a:stretch>
                      <a:fillRect/>
                    </a:stretch>
                  </pic:blipFill>
                  <pic:spPr>
                    <a:xfrm>
                      <a:off x="0" y="0"/>
                      <a:ext cx="4123690" cy="3093085"/>
                    </a:xfrm>
                    <a:prstGeom prst="rect">
                      <a:avLst/>
                    </a:prstGeom>
                  </pic:spPr>
                </pic:pic>
              </a:graphicData>
            </a:graphic>
          </wp:inline>
        </w:drawing>
      </w:r>
    </w:p>
    <w:p>
      <w:pPr>
        <w:spacing w:line="360" w:lineRule="auto"/>
        <w:ind w:firstLine="420" w:firstLineChars="200"/>
        <w:jc w:val="right"/>
        <w:rPr>
          <w:rFonts w:asciiTheme="minorEastAsia" w:hAnsiTheme="minorEastAsia" w:eastAsiaTheme="minorEastAsia" w:cstheme="minorEastAsia"/>
        </w:rPr>
      </w:pPr>
      <w:r>
        <w:rPr>
          <w:rFonts w:hint="eastAsia" w:asciiTheme="minorEastAsia" w:hAnsiTheme="minorEastAsia" w:cstheme="minorEastAsia"/>
        </w:rPr>
        <w:t>陈纬</w:t>
      </w:r>
    </w:p>
    <w:p>
      <w:pPr>
        <w:spacing w:line="360" w:lineRule="auto"/>
        <w:jc w:val="center"/>
        <w:rPr>
          <w:rFonts w:asciiTheme="minorEastAsia" w:hAnsiTheme="minorEastAsia" w:eastAsiaTheme="minorEastAsia" w:cstheme="minorEastAsia"/>
          <w:sz w:val="28"/>
          <w:szCs w:val="28"/>
        </w:rPr>
      </w:pPr>
      <w:r>
        <w:rPr>
          <w:rFonts w:hint="eastAsia" w:asciiTheme="minorEastAsia" w:hAnsiTheme="minorEastAsia" w:cstheme="minorEastAsia"/>
          <w:b/>
          <w:bCs/>
          <w:sz w:val="28"/>
          <w:szCs w:val="28"/>
        </w:rPr>
        <w:t>团</w:t>
      </w:r>
      <w:r>
        <w:rPr>
          <w:rFonts w:hint="eastAsia" w:asciiTheme="minorEastAsia" w:hAnsiTheme="minorEastAsia" w:eastAsiaTheme="minorEastAsia" w:cstheme="minorEastAsia"/>
          <w:b/>
          <w:bCs/>
          <w:sz w:val="28"/>
          <w:szCs w:val="28"/>
        </w:rPr>
        <w:t>区委副</w:t>
      </w:r>
      <w:r>
        <w:rPr>
          <w:rFonts w:hint="eastAsia" w:asciiTheme="minorEastAsia" w:hAnsiTheme="minorEastAsia" w:cstheme="minorEastAsia"/>
          <w:b/>
          <w:bCs/>
          <w:sz w:val="28"/>
          <w:szCs w:val="28"/>
        </w:rPr>
        <w:t>书记指导我公司团支部工作</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2020年8月7日，米市巷街道人武部部长姜晓及团工委副书记汤纯陪同拱墅区团区委副书记留天洋赴米市巷街道进行走访调研</w:t>
      </w:r>
      <w:r>
        <w:rPr>
          <w:rFonts w:hint="eastAsia" w:asciiTheme="minorEastAsia" w:hAnsiTheme="minorEastAsia" w:eastAsiaTheme="minorEastAsia" w:cstheme="minorEastAsia"/>
          <w:color w:val="2B2B2B"/>
          <w:spacing w:val="18"/>
          <w:shd w:val="clear" w:color="auto" w:fill="FFFFFF"/>
        </w:rPr>
        <w:t>，</w:t>
      </w:r>
      <w:r>
        <w:rPr>
          <w:rFonts w:hint="eastAsia" w:asciiTheme="minorEastAsia" w:hAnsiTheme="minorEastAsia" w:eastAsiaTheme="minorEastAsia" w:cstheme="minorEastAsia"/>
        </w:rPr>
        <w:t>并在公司会议室召开拱墅区共青团“三服务”大走访调研座谈会，参会人员包括米市巷街道团工委负责人、社区团支部负责人、企业团干部代表以及公司团支部委员等。会上公司团支委把上半年的工作向团区委做了汇报，公司领导简要汇报了公司成立20年的历史、规模、业务等情况。</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drawing>
          <wp:anchor distT="0" distB="0" distL="114300" distR="114300" simplePos="0" relativeHeight="251683840" behindDoc="0" locked="0" layoutInCell="1" allowOverlap="1">
            <wp:simplePos x="0" y="0"/>
            <wp:positionH relativeFrom="column">
              <wp:posOffset>40640</wp:posOffset>
            </wp:positionH>
            <wp:positionV relativeFrom="paragraph">
              <wp:posOffset>19050</wp:posOffset>
            </wp:positionV>
            <wp:extent cx="2601595" cy="2065655"/>
            <wp:effectExtent l="0" t="0" r="8255" b="10795"/>
            <wp:wrapTopAndBottom/>
            <wp:docPr id="25" name="图片 25" descr="f027869400b978fe6608dc4eafeae6c"/>
            <wp:cNvGraphicFramePr/>
            <a:graphic xmlns:a="http://schemas.openxmlformats.org/drawingml/2006/main">
              <a:graphicData uri="http://schemas.openxmlformats.org/drawingml/2006/picture">
                <pic:pic xmlns:pic="http://schemas.openxmlformats.org/drawingml/2006/picture">
                  <pic:nvPicPr>
                    <pic:cNvPr id="25" name="图片 25" descr="f027869400b978fe6608dc4eafeae6c"/>
                    <pic:cNvPicPr/>
                  </pic:nvPicPr>
                  <pic:blipFill>
                    <a:blip r:embed="rId126"/>
                    <a:stretch>
                      <a:fillRect/>
                    </a:stretch>
                  </pic:blipFill>
                  <pic:spPr>
                    <a:xfrm>
                      <a:off x="0" y="0"/>
                      <a:ext cx="2601595" cy="2065655"/>
                    </a:xfrm>
                    <a:prstGeom prst="rect">
                      <a:avLst/>
                    </a:prstGeom>
                  </pic:spPr>
                </pic:pic>
              </a:graphicData>
            </a:graphic>
          </wp:anchor>
        </w:drawing>
      </w:r>
      <w:r>
        <w:rPr>
          <w:rFonts w:hint="eastAsia" w:asciiTheme="minorEastAsia" w:hAnsiTheme="minorEastAsia" w:eastAsiaTheme="minorEastAsia" w:cstheme="minorEastAsia"/>
        </w:rPr>
        <w:drawing>
          <wp:anchor distT="0" distB="0" distL="114300" distR="114300" simplePos="0" relativeHeight="251684864" behindDoc="0" locked="0" layoutInCell="1" allowOverlap="1">
            <wp:simplePos x="0" y="0"/>
            <wp:positionH relativeFrom="column">
              <wp:posOffset>2733040</wp:posOffset>
            </wp:positionH>
            <wp:positionV relativeFrom="paragraph">
              <wp:posOffset>19050</wp:posOffset>
            </wp:positionV>
            <wp:extent cx="2520950" cy="2051685"/>
            <wp:effectExtent l="0" t="0" r="12700" b="5715"/>
            <wp:wrapTopAndBottom/>
            <wp:docPr id="24" name="图片 24" descr="2141a4296f24cdd4e1a07439c4efd02"/>
            <wp:cNvGraphicFramePr/>
            <a:graphic xmlns:a="http://schemas.openxmlformats.org/drawingml/2006/main">
              <a:graphicData uri="http://schemas.openxmlformats.org/drawingml/2006/picture">
                <pic:pic xmlns:pic="http://schemas.openxmlformats.org/drawingml/2006/picture">
                  <pic:nvPicPr>
                    <pic:cNvPr id="24" name="图片 24" descr="2141a4296f24cdd4e1a07439c4efd02"/>
                    <pic:cNvPicPr/>
                  </pic:nvPicPr>
                  <pic:blipFill>
                    <a:blip r:embed="rId127"/>
                    <a:stretch>
                      <a:fillRect/>
                    </a:stretch>
                  </pic:blipFill>
                  <pic:spPr>
                    <a:xfrm>
                      <a:off x="0" y="0"/>
                      <a:ext cx="2520950" cy="2051685"/>
                    </a:xfrm>
                    <a:prstGeom prst="rect">
                      <a:avLst/>
                    </a:prstGeom>
                  </pic:spPr>
                </pic:pic>
              </a:graphicData>
            </a:graphic>
          </wp:anchor>
        </w:drawing>
      </w:r>
      <w:r>
        <w:rPr>
          <w:rFonts w:hint="eastAsia" w:asciiTheme="minorEastAsia" w:hAnsiTheme="minorEastAsia" w:eastAsiaTheme="minorEastAsia" w:cstheme="minorEastAsia"/>
        </w:rPr>
        <w:t>团区委副书记留天洋对公司成立20周年表示祝福。</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公司团支部委员来文娜向团区委副书记介绍公司团支部发展基本情况：公司第三届团支部于2019年9月6日成立，青年员工在公司总人数中占比高达44%。由于疫情影响公司团支部目前的工作以组织青年员工培训为主，待疫情结束将会以户外、文体类活动等形式来开展团支部工作。</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cstheme="minorEastAsia"/>
        </w:rPr>
        <w:drawing>
          <wp:anchor distT="0" distB="0" distL="114300" distR="114300" simplePos="0" relativeHeight="251685888" behindDoc="0" locked="0" layoutInCell="1" allowOverlap="1">
            <wp:simplePos x="0" y="0"/>
            <wp:positionH relativeFrom="column">
              <wp:posOffset>72390</wp:posOffset>
            </wp:positionH>
            <wp:positionV relativeFrom="paragraph">
              <wp:posOffset>1246505</wp:posOffset>
            </wp:positionV>
            <wp:extent cx="2574290" cy="2039620"/>
            <wp:effectExtent l="0" t="0" r="16510" b="17780"/>
            <wp:wrapTopAndBottom/>
            <wp:docPr id="27" name="图片 27" descr="59fa5bd883cd7cca53ac67f120ac99e"/>
            <wp:cNvGraphicFramePr/>
            <a:graphic xmlns:a="http://schemas.openxmlformats.org/drawingml/2006/main">
              <a:graphicData uri="http://schemas.openxmlformats.org/drawingml/2006/picture">
                <pic:pic xmlns:pic="http://schemas.openxmlformats.org/drawingml/2006/picture">
                  <pic:nvPicPr>
                    <pic:cNvPr id="27" name="图片 27" descr="59fa5bd883cd7cca53ac67f120ac99e"/>
                    <pic:cNvPicPr/>
                  </pic:nvPicPr>
                  <pic:blipFill>
                    <a:blip r:embed="rId128"/>
                    <a:stretch>
                      <a:fillRect/>
                    </a:stretch>
                  </pic:blipFill>
                  <pic:spPr>
                    <a:xfrm>
                      <a:off x="0" y="0"/>
                      <a:ext cx="2574290" cy="2039620"/>
                    </a:xfrm>
                    <a:prstGeom prst="rect">
                      <a:avLst/>
                    </a:prstGeom>
                  </pic:spPr>
                </pic:pic>
              </a:graphicData>
            </a:graphic>
          </wp:anchor>
        </w:drawing>
      </w:r>
      <w:r>
        <w:pict>
          <v:shape id="_x0000_s3577" o:spid="_x0000_s3577" o:spt="202" type="#_x0000_t202" style="position:absolute;left:0pt;margin-left:382.65pt;margin-top:265.25pt;height:21.25pt;width:61.6pt;z-index:-251620352;mso-width-relative:page;mso-height-relative:page;" filled="t" stroked="f" coordsize="21600,21600">
            <v:path/>
            <v:fill type="gradient" on="t" angle="90" focussize="0f,0f">
              <o:fill type="gradientUnscaled" v:ext="backwardCompatible"/>
            </v:fill>
            <v:stroke on="f" weight="1.25pt" joinstyle="miter"/>
            <v:imagedata o:title=""/>
            <o:lock v:ext="edit"/>
            <v:textbox>
              <w:txbxContent>
                <w:p>
                  <w:r>
                    <w:rPr>
                      <w:rFonts w:hint="eastAsia"/>
                    </w:rPr>
                    <w:t>袁新</w:t>
                  </w:r>
                </w:p>
              </w:txbxContent>
            </v:textbox>
          </v:shape>
        </w:pict>
      </w:r>
      <w:r>
        <w:drawing>
          <wp:anchor distT="0" distB="0" distL="114300" distR="114300" simplePos="0" relativeHeight="251686912" behindDoc="0" locked="0" layoutInCell="1" allowOverlap="1">
            <wp:simplePos x="0" y="0"/>
            <wp:positionH relativeFrom="column">
              <wp:posOffset>2717800</wp:posOffset>
            </wp:positionH>
            <wp:positionV relativeFrom="paragraph">
              <wp:posOffset>1238250</wp:posOffset>
            </wp:positionV>
            <wp:extent cx="2546985" cy="2025650"/>
            <wp:effectExtent l="0" t="0" r="5715" b="12700"/>
            <wp:wrapTopAndBottom/>
            <wp:docPr id="26" name="图片 26" descr="90eac774fd1fc8d1836fb382d98beee"/>
            <wp:cNvGraphicFramePr/>
            <a:graphic xmlns:a="http://schemas.openxmlformats.org/drawingml/2006/main">
              <a:graphicData uri="http://schemas.openxmlformats.org/drawingml/2006/picture">
                <pic:pic xmlns:pic="http://schemas.openxmlformats.org/drawingml/2006/picture">
                  <pic:nvPicPr>
                    <pic:cNvPr id="26" name="图片 26" descr="90eac774fd1fc8d1836fb382d98beee"/>
                    <pic:cNvPicPr/>
                  </pic:nvPicPr>
                  <pic:blipFill>
                    <a:blip r:embed="rId129"/>
                    <a:stretch>
                      <a:fillRect/>
                    </a:stretch>
                  </pic:blipFill>
                  <pic:spPr>
                    <a:xfrm>
                      <a:off x="0" y="0"/>
                      <a:ext cx="2546985" cy="2025650"/>
                    </a:xfrm>
                    <a:prstGeom prst="rect">
                      <a:avLst/>
                    </a:prstGeom>
                  </pic:spPr>
                </pic:pic>
              </a:graphicData>
            </a:graphic>
          </wp:anchor>
        </w:drawing>
      </w:r>
      <w:r>
        <w:rPr>
          <w:rFonts w:hint="eastAsia" w:asciiTheme="minorEastAsia" w:hAnsiTheme="minorEastAsia" w:eastAsiaTheme="minorEastAsia" w:cstheme="minorEastAsia"/>
        </w:rPr>
        <w:t>留书记对公司的团支部工作表示肯定，并对公司在项目的一线青年表示深切关怀。希望公司青年加入到“三服务”活动中，服务企业、服务群众、服务基层，加入到街道团工委组建的“智囊团”、“</w:t>
      </w:r>
      <w:r>
        <w:rPr>
          <w:rFonts w:hint="eastAsia" w:asciiTheme="minorEastAsia" w:hAnsiTheme="minorEastAsia" w:eastAsiaTheme="minorEastAsia" w:cstheme="minorEastAsia"/>
          <w:spacing w:val="7"/>
          <w:shd w:val="clear" w:color="auto" w:fill="FFFFFF"/>
        </w:rPr>
        <w:t>运河平安管家·米市青年突击队</w:t>
      </w:r>
      <w:r>
        <w:rPr>
          <w:rFonts w:hint="eastAsia" w:asciiTheme="minorEastAsia" w:hAnsiTheme="minorEastAsia" w:eastAsiaTheme="minorEastAsia" w:cstheme="minorEastAsia"/>
        </w:rPr>
        <w:t>”中，为街道、为社区、为群众贡献出自己的力量。</w:t>
      </w:r>
    </w:p>
    <w:p>
      <w:pPr>
        <w:spacing w:line="360" w:lineRule="auto"/>
        <w:jc w:val="center"/>
        <w:rPr>
          <w:rFonts w:asciiTheme="minorEastAsia" w:hAnsiTheme="minorEastAsia" w:eastAsiaTheme="minorEastAsia" w:cstheme="minorEastAsia"/>
          <w:b/>
          <w:bCs/>
          <w:sz w:val="28"/>
          <w:szCs w:val="28"/>
        </w:rPr>
      </w:pPr>
      <w:r>
        <w:rPr>
          <w:rFonts w:hint="eastAsia"/>
          <w:sz w:val="28"/>
          <w:szCs w:val="28"/>
        </w:rPr>
        <w:t xml:space="preserve"> </w:t>
      </w:r>
      <w:r>
        <w:rPr>
          <w:sz w:val="28"/>
          <w:szCs w:val="28"/>
        </w:rPr>
        <w:t xml:space="preserve">   </w:t>
      </w:r>
      <w:r>
        <w:rPr>
          <w:rFonts w:hint="eastAsia"/>
          <w:sz w:val="28"/>
          <w:szCs w:val="28"/>
        </w:rPr>
        <w:t xml:space="preserve"> </w:t>
      </w:r>
      <w:r>
        <w:rPr>
          <w:rFonts w:hint="eastAsia" w:asciiTheme="minorEastAsia" w:hAnsiTheme="minorEastAsia" w:eastAsiaTheme="minorEastAsia" w:cstheme="minorEastAsia"/>
          <w:b/>
          <w:bCs/>
          <w:sz w:val="28"/>
          <w:szCs w:val="28"/>
        </w:rPr>
        <w:t>团区委副书记慰问亚运公园项目</w:t>
      </w:r>
    </w:p>
    <w:p>
      <w:pPr>
        <w:spacing w:line="360" w:lineRule="auto"/>
        <w:ind w:firstLine="420" w:firstLineChars="200"/>
        <w:rPr>
          <w:rFonts w:asciiTheme="minorEastAsia" w:hAnsiTheme="minorEastAsia" w:eastAsiaTheme="minorEastAsia" w:cstheme="minorEastAsia"/>
        </w:rPr>
      </w:pPr>
      <w:bookmarkStart w:id="0" w:name="_GoBack"/>
      <w:r>
        <w:rPr>
          <w:rFonts w:hint="eastAsia" w:asciiTheme="minorEastAsia" w:hAnsiTheme="minorEastAsia" w:eastAsiaTheme="minorEastAsia" w:cstheme="minorEastAsia"/>
        </w:rPr>
        <w:t>9月初，虽已入秋，但仍艳阳高照，高温持续不下，特别是对工地一线仍然坚持作业的监理人员们是一种严峻考验。</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drawing>
          <wp:anchor distT="0" distB="0" distL="114300" distR="114300" simplePos="0" relativeHeight="251687936" behindDoc="1" locked="0" layoutInCell="1" allowOverlap="1">
            <wp:simplePos x="0" y="0"/>
            <wp:positionH relativeFrom="column">
              <wp:posOffset>2290445</wp:posOffset>
            </wp:positionH>
            <wp:positionV relativeFrom="paragraph">
              <wp:posOffset>52070</wp:posOffset>
            </wp:positionV>
            <wp:extent cx="3112135" cy="2333625"/>
            <wp:effectExtent l="0" t="0" r="12065" b="9525"/>
            <wp:wrapTight wrapText="bothSides">
              <wp:wrapPolygon>
                <wp:start x="0" y="0"/>
                <wp:lineTo x="0" y="21512"/>
                <wp:lineTo x="21419" y="21512"/>
                <wp:lineTo x="21419" y="0"/>
                <wp:lineTo x="0" y="0"/>
              </wp:wrapPolygon>
            </wp:wrapTight>
            <wp:docPr id="46" name="图片 46" descr="内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内页"/>
                    <pic:cNvPicPr>
                      <a:picLocks noChangeAspect="1"/>
                    </pic:cNvPicPr>
                  </pic:nvPicPr>
                  <pic:blipFill>
                    <a:blip r:embed="rId130"/>
                    <a:stretch>
                      <a:fillRect/>
                    </a:stretch>
                  </pic:blipFill>
                  <pic:spPr>
                    <a:xfrm>
                      <a:off x="0" y="0"/>
                      <a:ext cx="3112135" cy="2333625"/>
                    </a:xfrm>
                    <a:prstGeom prst="rect">
                      <a:avLst/>
                    </a:prstGeom>
                  </pic:spPr>
                </pic:pic>
              </a:graphicData>
            </a:graphic>
          </wp:anchor>
        </w:drawing>
      </w:r>
      <w:r>
        <w:rPr>
          <w:rFonts w:hint="eastAsia" w:asciiTheme="minorEastAsia" w:hAnsiTheme="minorEastAsia" w:eastAsiaTheme="minorEastAsia" w:cstheme="minorEastAsia"/>
        </w:rPr>
        <w:t xml:space="preserve">9月3日下午，公司团支委成员陪同团区委副书记孙云对我公司亚运公园项目进行了慰问，并发放了高温慰问品。亚运公园总监游小平热情接待了孙云副书记。孙书记了解了泛华咨询的发展历程、亚运公园工程的进展情况，对青年员工生活、工作情况以及监理人员高温作业表示了关心。游总监及所有监理人员对孙书记的慰问表示深切感谢。 </w:t>
      </w:r>
    </w:p>
    <w:p>
      <w:pPr>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运河亚运公园项目作为2022年杭州亚运会53个竞赛场馆之一，是主城区范围内唯一新建场馆，也是集公园、场馆、商业于一体的运动综合体。占地701亩，总建筑面积约18.5万平方米，总投资约28亿元。作为省重点项目，应对上级检查和召开各类会议是常态，但监理项目人员始终保持积极昂扬的工作热情，为建设好亚运公园，迎接2022年亚运会作百分之百的努力。</w:t>
      </w:r>
      <w:bookmarkEnd w:id="0"/>
    </w:p>
    <w:p>
      <w:pPr>
        <w:spacing w:line="360" w:lineRule="auto"/>
        <w:ind w:firstLine="420" w:firstLineChars="200"/>
        <w:jc w:val="center"/>
        <w:rPr>
          <w:rFonts w:asciiTheme="minorEastAsia" w:hAnsiTheme="minorEastAsia" w:eastAsiaTheme="minorEastAsia" w:cstheme="minorEastAsia"/>
        </w:rPr>
      </w:pPr>
      <w:r>
        <w:rPr>
          <w:rFonts w:hint="eastAsia" w:asciiTheme="minorEastAsia" w:hAnsiTheme="minorEastAsia" w:eastAsiaTheme="minorEastAsia" w:cstheme="minorEastAsia"/>
        </w:rPr>
        <w:drawing>
          <wp:anchor distT="0" distB="0" distL="114300" distR="114300" simplePos="0" relativeHeight="251688960" behindDoc="1" locked="0" layoutInCell="1" allowOverlap="1">
            <wp:simplePos x="0" y="0"/>
            <wp:positionH relativeFrom="column">
              <wp:posOffset>2727325</wp:posOffset>
            </wp:positionH>
            <wp:positionV relativeFrom="paragraph">
              <wp:posOffset>56515</wp:posOffset>
            </wp:positionV>
            <wp:extent cx="3125470" cy="2506980"/>
            <wp:effectExtent l="0" t="0" r="17780" b="7620"/>
            <wp:wrapTight wrapText="bothSides">
              <wp:wrapPolygon>
                <wp:start x="0" y="0"/>
                <wp:lineTo x="0" y="21502"/>
                <wp:lineTo x="21460" y="21502"/>
                <wp:lineTo x="21460" y="0"/>
                <wp:lineTo x="0" y="0"/>
              </wp:wrapPolygon>
            </wp:wrapTight>
            <wp:docPr id="47" name="图片 47" descr="团区委亚运公园慰问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团区委亚运公园慰问2"/>
                    <pic:cNvPicPr>
                      <a:picLocks noChangeAspect="1"/>
                    </pic:cNvPicPr>
                  </pic:nvPicPr>
                  <pic:blipFill>
                    <a:blip r:embed="rId131"/>
                    <a:stretch>
                      <a:fillRect/>
                    </a:stretch>
                  </pic:blipFill>
                  <pic:spPr>
                    <a:xfrm>
                      <a:off x="0" y="0"/>
                      <a:ext cx="3125470" cy="2506980"/>
                    </a:xfrm>
                    <a:prstGeom prst="rect">
                      <a:avLst/>
                    </a:prstGeom>
                  </pic:spPr>
                </pic:pic>
              </a:graphicData>
            </a:graphic>
          </wp:anchor>
        </w:drawing>
      </w:r>
      <w:r>
        <w:rPr>
          <w:rFonts w:hint="eastAsia" w:asciiTheme="minorEastAsia" w:hAnsiTheme="minorEastAsia" w:eastAsiaTheme="minorEastAsia" w:cstheme="minorEastAsia"/>
        </w:rPr>
        <w:drawing>
          <wp:anchor distT="0" distB="0" distL="114300" distR="114300" simplePos="0" relativeHeight="251689984" behindDoc="0" locked="0" layoutInCell="1" allowOverlap="1">
            <wp:simplePos x="0" y="0"/>
            <wp:positionH relativeFrom="column">
              <wp:posOffset>-579755</wp:posOffset>
            </wp:positionH>
            <wp:positionV relativeFrom="paragraph">
              <wp:posOffset>50800</wp:posOffset>
            </wp:positionV>
            <wp:extent cx="3233420" cy="2513965"/>
            <wp:effectExtent l="0" t="0" r="5080" b="635"/>
            <wp:wrapTopAndBottom/>
            <wp:docPr id="45" name="图片 45" descr="团区委亚运公园慰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团区委亚运公园慰问"/>
                    <pic:cNvPicPr>
                      <a:picLocks noChangeAspect="1"/>
                    </pic:cNvPicPr>
                  </pic:nvPicPr>
                  <pic:blipFill>
                    <a:blip r:embed="rId132"/>
                    <a:stretch>
                      <a:fillRect/>
                    </a:stretch>
                  </pic:blipFill>
                  <pic:spPr>
                    <a:xfrm>
                      <a:off x="0" y="0"/>
                      <a:ext cx="3233420" cy="2513965"/>
                    </a:xfrm>
                    <a:prstGeom prst="rect">
                      <a:avLst/>
                    </a:prstGeom>
                  </pic:spPr>
                </pic:pic>
              </a:graphicData>
            </a:graphic>
          </wp:anchor>
        </w:drawing>
      </w:r>
    </w:p>
    <w:p>
      <w:pPr>
        <w:spacing w:line="360" w:lineRule="auto"/>
        <w:ind w:firstLine="420" w:firstLineChars="200"/>
        <w:jc w:val="center"/>
        <w:rPr>
          <w:rFonts w:asciiTheme="minorEastAsia" w:hAnsiTheme="minorEastAsia" w:eastAsiaTheme="minorEastAsia" w:cstheme="minorEastAsia"/>
        </w:rPr>
      </w:pPr>
    </w:p>
    <w:p>
      <w:pPr>
        <w:spacing w:line="360" w:lineRule="auto"/>
        <w:ind w:firstLine="420" w:firstLineChars="200"/>
        <w:jc w:val="right"/>
        <w:rPr>
          <w:rFonts w:asciiTheme="minorEastAsia" w:hAnsiTheme="minorEastAsia" w:eastAsiaTheme="minorEastAsia" w:cstheme="minorEastAsia"/>
        </w:rPr>
        <w:sectPr>
          <w:headerReference r:id="rId16" w:type="default"/>
          <w:footerReference r:id="rId17" w:type="default"/>
          <w:pgSz w:w="11906" w:h="16838"/>
          <w:pgMar w:top="1440" w:right="1800" w:bottom="1440" w:left="1800" w:header="851" w:footer="992" w:gutter="0"/>
          <w:pgNumType w:start="29"/>
          <w:cols w:space="720" w:num="1"/>
          <w:docGrid w:type="lines" w:linePitch="312" w:charSpace="0"/>
        </w:sectPr>
      </w:pPr>
      <w:r>
        <w:rPr>
          <w:rFonts w:hint="eastAsia" w:asciiTheme="minorEastAsia" w:hAnsiTheme="minorEastAsia" w:eastAsiaTheme="minorEastAsia" w:cstheme="minorEastAsia"/>
        </w:rPr>
        <w:t>来文娜</w:t>
      </w:r>
    </w:p>
    <w:p>
      <w:pPr>
        <w:spacing w:line="460" w:lineRule="exact"/>
        <w:jc w:val="center"/>
        <w:rPr>
          <w:rFonts w:ascii="宋体" w:hAnsi="宋体" w:cs="宋体"/>
          <w:b/>
          <w:bCs/>
          <w:color w:val="333333"/>
          <w:spacing w:val="8"/>
          <w:kern w:val="0"/>
          <w:sz w:val="28"/>
          <w:szCs w:val="28"/>
          <w:shd w:val="clear" w:color="auto" w:fill="FFFFFF"/>
          <w:lang w:bidi="ar"/>
        </w:rPr>
      </w:pPr>
      <w:r>
        <w:rPr>
          <w:rFonts w:hint="eastAsia" w:ascii="宋体" w:hAnsi="宋体" w:cs="宋体"/>
          <w:b/>
          <w:bCs/>
          <w:color w:val="333333"/>
          <w:spacing w:val="8"/>
          <w:kern w:val="0"/>
          <w:sz w:val="28"/>
          <w:szCs w:val="28"/>
          <w:shd w:val="clear" w:color="auto" w:fill="FFFFFF"/>
          <w:lang w:bidi="ar"/>
        </w:rPr>
        <w:t>近期监理项目中标信息</w:t>
      </w:r>
    </w:p>
    <w:p>
      <w:pPr>
        <w:spacing w:line="360" w:lineRule="auto"/>
        <w:ind w:firstLine="422" w:firstLineChars="200"/>
        <w:rPr>
          <w:rFonts w:asciiTheme="minorEastAsia" w:hAnsiTheme="minorEastAsia" w:eastAsiaTheme="minorEastAsia" w:cstheme="minorEastAsia"/>
          <w:color w:val="000000"/>
        </w:rPr>
      </w:pPr>
      <w:r>
        <w:rPr>
          <w:rFonts w:hint="eastAsia" w:asciiTheme="minorEastAsia" w:hAnsiTheme="minorEastAsia" w:eastAsiaTheme="minorEastAsia" w:cstheme="minorEastAsia"/>
          <w:b/>
          <w:bCs/>
          <w:color w:val="000000"/>
        </w:rPr>
        <w:t>1、祥符东单元GS0802-A33-06地块新文小学项目监理：</w:t>
      </w:r>
      <w:r>
        <w:rPr>
          <w:rFonts w:hint="eastAsia" w:asciiTheme="minorEastAsia" w:hAnsiTheme="minorEastAsia" w:eastAsiaTheme="minorEastAsia" w:cstheme="minorEastAsia"/>
          <w:color w:val="000000"/>
        </w:rPr>
        <w:t>本工程位于新文路以北，大洋坝路以东，祥宏路以西，祥符东单元GS0802-A33-06地块新文小学项目规划为42班II类完全小学。本项目总用地面积为36653㎡，总建筑面积为52363.33㎡，其中地上建筑面积为35171.61㎡，地下建筑面积为17191.72㎡。项目配建338个机动车停车位（含社会停车位204个），配建非机动车停车位159个。建安工程造价24877万元。</w:t>
      </w:r>
    </w:p>
    <w:p>
      <w:pPr>
        <w:spacing w:line="360" w:lineRule="auto"/>
        <w:ind w:firstLine="422" w:firstLineChars="200"/>
        <w:rPr>
          <w:rFonts w:asciiTheme="minorEastAsia" w:hAnsiTheme="minorEastAsia" w:eastAsiaTheme="minorEastAsia" w:cstheme="minorEastAsia"/>
          <w:b/>
          <w:bCs/>
          <w:color w:val="000000"/>
        </w:rPr>
      </w:pPr>
      <w:r>
        <w:rPr>
          <w:rFonts w:hint="eastAsia" w:asciiTheme="minorEastAsia" w:hAnsiTheme="minorEastAsia" w:eastAsiaTheme="minorEastAsia" w:cstheme="minorEastAsia"/>
          <w:b/>
          <w:bCs/>
          <w:color w:val="000000"/>
        </w:rPr>
        <w:t>中标价：255.768万元</w:t>
      </w:r>
    </w:p>
    <w:p>
      <w:pPr>
        <w:spacing w:line="360" w:lineRule="auto"/>
        <w:ind w:firstLine="454" w:firstLineChars="200"/>
        <w:rPr>
          <w:rFonts w:asciiTheme="minorEastAsia" w:hAnsiTheme="minorEastAsia" w:eastAsiaTheme="minorEastAsia" w:cstheme="minorEastAsia"/>
          <w:color w:val="000000"/>
        </w:rPr>
      </w:pPr>
      <w:r>
        <w:rPr>
          <w:rFonts w:hint="eastAsia" w:asciiTheme="minorEastAsia" w:hAnsiTheme="minorEastAsia" w:eastAsiaTheme="minorEastAsia" w:cstheme="minorEastAsia"/>
          <w:b/>
          <w:bCs/>
          <w:spacing w:val="8"/>
          <w:kern w:val="0"/>
          <w:shd w:val="clear" w:color="auto" w:fill="FFFFFF"/>
          <w:lang w:bidi="ar"/>
        </w:rPr>
        <w:t>2、</w:t>
      </w:r>
      <w:r>
        <w:rPr>
          <w:rFonts w:hint="eastAsia" w:asciiTheme="minorEastAsia" w:hAnsiTheme="minorEastAsia" w:eastAsiaTheme="minorEastAsia" w:cstheme="minorEastAsia"/>
          <w:b/>
          <w:bCs/>
          <w:color w:val="000000"/>
        </w:rPr>
        <w:t>绍兴国际会展中心C1区工程监理</w:t>
      </w:r>
      <w:r>
        <w:rPr>
          <w:rFonts w:hint="eastAsia" w:asciiTheme="minorEastAsia" w:hAnsiTheme="minorEastAsia" w:eastAsiaTheme="minorEastAsia" w:cstheme="minorEastAsia"/>
          <w:b/>
          <w:bCs/>
          <w:spacing w:val="8"/>
          <w:kern w:val="0"/>
          <w:shd w:val="clear" w:color="auto" w:fill="FFFFFF"/>
          <w:lang w:bidi="ar"/>
        </w:rPr>
        <w:t>：</w:t>
      </w:r>
      <w:r>
        <w:rPr>
          <w:rFonts w:hint="eastAsia" w:asciiTheme="minorEastAsia" w:hAnsiTheme="minorEastAsia" w:eastAsiaTheme="minorEastAsia" w:cstheme="minorEastAsia"/>
          <w:color w:val="000000"/>
        </w:rPr>
        <w:t>绍兴国际会展中心 C1 区工程南至三江大河、北至禹会路、西至镜水路西侧投影线、东至规划路，总用地面积约49678㎡，总建筑面积约106100㎡，其中会展中心建筑面积约64213㎡（设1500个标准展位），商务酒店建筑面积约41887㎡。</w:t>
      </w:r>
    </w:p>
    <w:p>
      <w:pPr>
        <w:spacing w:line="360" w:lineRule="auto"/>
        <w:ind w:firstLine="454" w:firstLineChars="200"/>
        <w:rPr>
          <w:rFonts w:asciiTheme="minorEastAsia" w:hAnsiTheme="minorEastAsia" w:eastAsiaTheme="minorEastAsia" w:cstheme="minorEastAsia"/>
          <w:b/>
          <w:bCs/>
          <w:spacing w:val="8"/>
          <w:kern w:val="0"/>
          <w:shd w:val="clear" w:color="auto" w:fill="FFFFFF"/>
          <w:lang w:bidi="ar"/>
        </w:rPr>
      </w:pPr>
      <w:r>
        <w:rPr>
          <w:rFonts w:hint="eastAsia" w:asciiTheme="minorEastAsia" w:hAnsiTheme="minorEastAsia" w:eastAsiaTheme="minorEastAsia" w:cstheme="minorEastAsia"/>
          <w:b/>
          <w:bCs/>
          <w:spacing w:val="8"/>
          <w:kern w:val="0"/>
          <w:shd w:val="clear" w:color="auto" w:fill="FFFFFF"/>
          <w:lang w:bidi="ar"/>
        </w:rPr>
        <w:t>中标价：682.9166万元</w:t>
      </w:r>
    </w:p>
    <w:p>
      <w:pPr>
        <w:spacing w:line="360" w:lineRule="auto"/>
        <w:ind w:firstLine="454" w:firstLineChars="200"/>
        <w:rPr>
          <w:rFonts w:asciiTheme="minorEastAsia" w:hAnsiTheme="minorEastAsia" w:eastAsiaTheme="minorEastAsia" w:cstheme="minorEastAsia"/>
          <w:color w:val="000000"/>
        </w:rPr>
      </w:pPr>
      <w:r>
        <w:rPr>
          <w:rFonts w:hint="eastAsia" w:asciiTheme="minorEastAsia" w:hAnsiTheme="minorEastAsia" w:eastAsiaTheme="minorEastAsia" w:cstheme="minorEastAsia"/>
          <w:b/>
          <w:bCs/>
          <w:spacing w:val="8"/>
          <w:kern w:val="0"/>
          <w:shd w:val="clear" w:color="auto" w:fill="FFFFFF"/>
          <w:lang w:bidi="ar"/>
        </w:rPr>
        <w:t>3、</w:t>
      </w:r>
      <w:r>
        <w:rPr>
          <w:rFonts w:hint="eastAsia" w:asciiTheme="minorEastAsia" w:hAnsiTheme="minorEastAsia" w:eastAsiaTheme="minorEastAsia" w:cstheme="minorEastAsia"/>
          <w:b/>
          <w:bCs/>
          <w:color w:val="000000"/>
        </w:rPr>
        <w:t>东阳市上卢农房集聚区建设项目（二期）1-1#地块施工监理</w:t>
      </w:r>
      <w:r>
        <w:rPr>
          <w:rFonts w:hint="eastAsia" w:asciiTheme="minorEastAsia" w:hAnsiTheme="minorEastAsia" w:eastAsiaTheme="minorEastAsia" w:cstheme="minorEastAsia"/>
          <w:b/>
          <w:bCs/>
          <w:spacing w:val="8"/>
          <w:kern w:val="0"/>
          <w:shd w:val="clear" w:color="auto" w:fill="FFFFFF"/>
          <w:lang w:bidi="ar"/>
        </w:rPr>
        <w:t>：</w:t>
      </w:r>
      <w:r>
        <w:rPr>
          <w:rFonts w:hint="eastAsia" w:asciiTheme="minorEastAsia" w:hAnsiTheme="minorEastAsia" w:eastAsiaTheme="minorEastAsia" w:cstheme="minorEastAsia"/>
          <w:color w:val="000000"/>
        </w:rPr>
        <w:t>本项目位于江北街道,迎宾大道以东,湖莲东街以南，1-1#地块位于1#地块北侧，地块内有1-5#楼～1-9#楼，共5栋住宅楼。1-1#地块用地面积约35264 ㎡，总建筑面积约129609.17㎡，占地面积约 8196.12 ㎡，其中地上建筑面积约102156.88㎡，地下建筑面积约27452.29㎡，容积率2.9，建筑密度23.24%，户数886，停车位885个（地面228个，地下657个），人防建筑面积约 8049 ㎡。</w:t>
      </w:r>
    </w:p>
    <w:p>
      <w:pPr>
        <w:spacing w:line="360" w:lineRule="auto"/>
        <w:ind w:firstLine="454" w:firstLineChars="200"/>
        <w:rPr>
          <w:rFonts w:asciiTheme="minorEastAsia" w:hAnsiTheme="minorEastAsia" w:eastAsiaTheme="minorEastAsia" w:cstheme="minorEastAsia"/>
          <w:b/>
          <w:bCs/>
          <w:spacing w:val="8"/>
          <w:kern w:val="0"/>
          <w:shd w:val="clear" w:color="auto" w:fill="FFFFFF"/>
          <w:lang w:bidi="ar"/>
        </w:rPr>
      </w:pPr>
      <w:r>
        <w:rPr>
          <w:rFonts w:hint="eastAsia" w:asciiTheme="minorEastAsia" w:hAnsiTheme="minorEastAsia" w:eastAsiaTheme="minorEastAsia" w:cstheme="minorEastAsia"/>
          <w:b/>
          <w:bCs/>
          <w:spacing w:val="8"/>
          <w:kern w:val="0"/>
          <w:shd w:val="clear" w:color="auto" w:fill="FFFFFF"/>
          <w:lang w:bidi="ar"/>
        </w:rPr>
        <w:t>中标价：328.8875万元</w:t>
      </w:r>
    </w:p>
    <w:p>
      <w:pPr>
        <w:spacing w:line="360" w:lineRule="auto"/>
        <w:ind w:firstLine="454" w:firstLineChars="200"/>
        <w:rPr>
          <w:rFonts w:asciiTheme="minorEastAsia" w:hAnsiTheme="minorEastAsia" w:eastAsiaTheme="minorEastAsia" w:cstheme="minorEastAsia"/>
          <w:color w:val="000000"/>
        </w:rPr>
      </w:pPr>
      <w:r>
        <w:rPr>
          <w:rFonts w:hint="eastAsia" w:asciiTheme="minorEastAsia" w:hAnsiTheme="minorEastAsia" w:eastAsiaTheme="minorEastAsia" w:cstheme="minorEastAsia"/>
          <w:b/>
          <w:bCs/>
          <w:spacing w:val="8"/>
          <w:kern w:val="0"/>
          <w:shd w:val="clear" w:color="auto" w:fill="FFFFFF"/>
          <w:lang w:bidi="ar"/>
        </w:rPr>
        <w:t>4、</w:t>
      </w:r>
      <w:r>
        <w:rPr>
          <w:rFonts w:hint="eastAsia" w:asciiTheme="minorEastAsia" w:hAnsiTheme="minorEastAsia" w:eastAsiaTheme="minorEastAsia" w:cstheme="minorEastAsia"/>
          <w:b/>
          <w:bCs/>
          <w:color w:val="000000"/>
        </w:rPr>
        <w:t>临海市杜桥镇“污水零直排区”建设工程（二期）EPC项目（监理）</w:t>
      </w:r>
      <w:r>
        <w:rPr>
          <w:rFonts w:hint="eastAsia" w:asciiTheme="minorEastAsia" w:hAnsiTheme="minorEastAsia" w:eastAsiaTheme="minorEastAsia" w:cstheme="minorEastAsia"/>
          <w:spacing w:val="8"/>
          <w:shd w:val="clear" w:color="auto" w:fill="FFFFFF"/>
        </w:rPr>
        <w:t>：</w:t>
      </w:r>
      <w:r>
        <w:rPr>
          <w:rFonts w:hint="eastAsia" w:asciiTheme="minorEastAsia" w:hAnsiTheme="minorEastAsia" w:eastAsiaTheme="minorEastAsia" w:cstheme="minorEastAsia"/>
          <w:color w:val="000000"/>
        </w:rPr>
        <w:t>临海市杜桥镇“污水零直排区”建设工程（二期）在杜桥镇3.61平方公里的建成区范围内(2、5~28 号区块，不含1、3、4区块)以及2.93平方公里的南工业区范围内（工业区只进行市政道路范围整治，不含工业企业内部），共计6.54平方公里，根据现状雨污水管网深度排查成果，按照“污水零直排区”建设要求，对排水管网系统进行改造完善；本工程新建各类管道约96.4千米，开挖修复管道13.9千米，整体非开挖修复管道1.3千米，局部非开挖修复管道336处，并配套建设检查井、化粪池、隔油池等附属构筑物。</w:t>
      </w:r>
    </w:p>
    <w:p>
      <w:pPr>
        <w:spacing w:line="360" w:lineRule="auto"/>
        <w:ind w:firstLine="422" w:firstLineChars="200"/>
        <w:rPr>
          <w:rFonts w:asciiTheme="minorEastAsia" w:hAnsiTheme="minorEastAsia" w:eastAsiaTheme="minorEastAsia" w:cstheme="minorEastAsia"/>
          <w:b/>
          <w:bCs/>
          <w:spacing w:val="8"/>
          <w:kern w:val="0"/>
          <w:shd w:val="clear" w:color="auto" w:fill="FFFFFF"/>
          <w:lang w:bidi="ar"/>
        </w:rPr>
      </w:pPr>
      <w:r>
        <w:rPr>
          <w:rFonts w:hint="eastAsia" w:asciiTheme="minorEastAsia" w:hAnsiTheme="minorEastAsia" w:eastAsiaTheme="minorEastAsia" w:cstheme="minorEastAsia"/>
          <w:b/>
          <w:bCs/>
          <w:color w:val="000000"/>
        </w:rPr>
        <w:t>中标价：241.47万元</w:t>
      </w:r>
    </w:p>
    <w:p>
      <w:pPr>
        <w:spacing w:line="360" w:lineRule="auto"/>
        <w:ind w:firstLine="454" w:firstLineChars="200"/>
        <w:rPr>
          <w:rFonts w:asciiTheme="minorEastAsia" w:hAnsiTheme="minorEastAsia" w:eastAsiaTheme="minorEastAsia" w:cstheme="minorEastAsia"/>
          <w:color w:val="000000"/>
        </w:rPr>
      </w:pPr>
      <w:r>
        <w:rPr>
          <w:rFonts w:hint="eastAsia" w:asciiTheme="minorEastAsia" w:hAnsiTheme="minorEastAsia" w:eastAsiaTheme="minorEastAsia" w:cstheme="minorEastAsia"/>
          <w:b/>
          <w:bCs/>
          <w:spacing w:val="8"/>
          <w:kern w:val="0"/>
          <w:shd w:val="clear" w:color="auto" w:fill="FFFFFF"/>
          <w:lang w:bidi="ar"/>
        </w:rPr>
        <w:t>5、</w:t>
      </w:r>
      <w:r>
        <w:rPr>
          <w:rFonts w:hint="eastAsia" w:asciiTheme="minorEastAsia" w:hAnsiTheme="minorEastAsia" w:eastAsiaTheme="minorEastAsia" w:cstheme="minorEastAsia"/>
          <w:b/>
          <w:bCs/>
          <w:color w:val="000000"/>
        </w:rPr>
        <w:t>温岭市大溪镇塔岙创业园(一期)监理</w:t>
      </w:r>
      <w:r>
        <w:rPr>
          <w:rFonts w:hint="eastAsia" w:asciiTheme="minorEastAsia" w:hAnsiTheme="minorEastAsia" w:eastAsiaTheme="minorEastAsia" w:cstheme="minorEastAsia"/>
          <w:b/>
          <w:bCs/>
          <w:spacing w:val="8"/>
          <w:kern w:val="0"/>
          <w:shd w:val="clear" w:color="auto" w:fill="FFFFFF"/>
          <w:lang w:bidi="ar"/>
        </w:rPr>
        <w:t>：</w:t>
      </w:r>
      <w:r>
        <w:rPr>
          <w:rFonts w:hint="eastAsia" w:asciiTheme="minorEastAsia" w:hAnsiTheme="minorEastAsia" w:eastAsiaTheme="minorEastAsia" w:cstheme="minorEastAsia"/>
          <w:color w:val="000000"/>
        </w:rPr>
        <w:t>温岭市大溪镇塔岙创业园(一期)位于浙江省台州市温岭市大溪镇塔岙村古城路北侧。共有12幢建筑，总建筑面积为125914.04㎡。其中：1#~11#均为5层框架结构的厂房，11幢厂房的建筑面积共计约为109539.83㎡；12#为7层框架结构的宿舍楼，单体建筑面积约为16374.21㎡。</w:t>
      </w:r>
    </w:p>
    <w:p>
      <w:pPr>
        <w:spacing w:line="360" w:lineRule="auto"/>
        <w:ind w:firstLine="422" w:firstLineChars="200"/>
        <w:rPr>
          <w:rFonts w:asciiTheme="minorEastAsia" w:hAnsiTheme="minorEastAsia" w:eastAsiaTheme="minorEastAsia" w:cstheme="minorEastAsia"/>
          <w:b/>
          <w:bCs/>
          <w:spacing w:val="8"/>
          <w:kern w:val="0"/>
          <w:shd w:val="clear" w:color="auto" w:fill="FFFFFF"/>
          <w:lang w:bidi="ar"/>
        </w:rPr>
      </w:pPr>
      <w:r>
        <w:rPr>
          <w:rFonts w:hint="eastAsia" w:asciiTheme="minorEastAsia" w:hAnsiTheme="minorEastAsia" w:eastAsiaTheme="minorEastAsia" w:cstheme="minorEastAsia"/>
          <w:b/>
          <w:bCs/>
          <w:color w:val="000000"/>
        </w:rPr>
        <w:t>中标价：293.3958万元</w:t>
      </w:r>
    </w:p>
    <w:p>
      <w:pPr>
        <w:spacing w:line="360" w:lineRule="auto"/>
        <w:ind w:firstLine="454" w:firstLineChars="200"/>
        <w:rPr>
          <w:rFonts w:asciiTheme="minorEastAsia" w:hAnsiTheme="minorEastAsia" w:eastAsiaTheme="minorEastAsia" w:cstheme="minorEastAsia"/>
          <w:color w:val="000000"/>
        </w:rPr>
      </w:pPr>
      <w:r>
        <w:rPr>
          <w:rFonts w:hint="eastAsia" w:asciiTheme="minorEastAsia" w:hAnsiTheme="minorEastAsia" w:eastAsiaTheme="minorEastAsia" w:cstheme="minorEastAsia"/>
          <w:b/>
          <w:bCs/>
          <w:spacing w:val="8"/>
          <w:kern w:val="0"/>
          <w:shd w:val="clear" w:color="auto" w:fill="FFFFFF"/>
          <w:lang w:bidi="ar"/>
        </w:rPr>
        <w:t>6、</w:t>
      </w:r>
      <w:r>
        <w:rPr>
          <w:rFonts w:hint="eastAsia" w:asciiTheme="minorEastAsia" w:hAnsiTheme="minorEastAsia" w:eastAsiaTheme="minorEastAsia" w:cstheme="minorEastAsia"/>
          <w:b/>
          <w:bCs/>
          <w:color w:val="000000"/>
        </w:rPr>
        <w:t>浙江大学医学院附属第二医院创新中心建设工程</w:t>
      </w:r>
      <w:r>
        <w:rPr>
          <w:rFonts w:hint="eastAsia" w:asciiTheme="minorEastAsia" w:hAnsiTheme="minorEastAsia" w:eastAsiaTheme="minorEastAsia" w:cstheme="minorEastAsia"/>
          <w:b/>
          <w:bCs/>
          <w:spacing w:val="8"/>
          <w:kern w:val="0"/>
          <w:shd w:val="clear" w:color="auto" w:fill="FFFFFF"/>
          <w:lang w:bidi="ar"/>
        </w:rPr>
        <w:t>：</w:t>
      </w:r>
      <w:r>
        <w:rPr>
          <w:rFonts w:hint="eastAsia" w:asciiTheme="minorEastAsia" w:hAnsiTheme="minorEastAsia" w:eastAsiaTheme="minorEastAsia" w:cstheme="minorEastAsia"/>
          <w:color w:val="000000"/>
        </w:rPr>
        <w:t>本工程位于杭州市滨江区江虹路1511号浙江大学医学院附属第二医院滨江院区内，浙江大学医学院附属第二医院创新中心建设工程包括科教研（转化医学中心）、临床实验中心、临床研究及培训模拟病房、手术部、医技科室、保障系统等，总建筑面积为124000平方米。</w:t>
      </w:r>
    </w:p>
    <w:p>
      <w:pPr>
        <w:spacing w:line="360" w:lineRule="auto"/>
        <w:ind w:firstLine="422" w:firstLineChars="200"/>
        <w:rPr>
          <w:rFonts w:asciiTheme="minorEastAsia" w:hAnsiTheme="minorEastAsia" w:eastAsiaTheme="minorEastAsia" w:cstheme="minorEastAsia"/>
          <w:b/>
          <w:bCs/>
          <w:color w:val="000000"/>
        </w:rPr>
      </w:pPr>
      <w:r>
        <w:rPr>
          <w:rFonts w:hint="eastAsia" w:asciiTheme="minorEastAsia" w:hAnsiTheme="minorEastAsia" w:eastAsiaTheme="minorEastAsia" w:cstheme="minorEastAsia"/>
          <w:b/>
          <w:bCs/>
          <w:color w:val="000000"/>
        </w:rPr>
        <w:t>中标价：916.66万元</w:t>
      </w:r>
    </w:p>
    <w:p>
      <w:pPr>
        <w:spacing w:line="360" w:lineRule="auto"/>
        <w:ind w:firstLine="454" w:firstLineChars="200"/>
        <w:rPr>
          <w:rFonts w:asciiTheme="minorEastAsia" w:hAnsiTheme="minorEastAsia" w:eastAsiaTheme="minorEastAsia" w:cstheme="minorEastAsia"/>
          <w:color w:val="000000"/>
        </w:rPr>
      </w:pPr>
      <w:r>
        <w:rPr>
          <w:rFonts w:hint="eastAsia" w:asciiTheme="minorEastAsia" w:hAnsiTheme="minorEastAsia" w:eastAsiaTheme="minorEastAsia" w:cstheme="minorEastAsia"/>
          <w:b/>
          <w:bCs/>
          <w:spacing w:val="8"/>
          <w:kern w:val="0"/>
          <w:shd w:val="clear" w:color="auto" w:fill="FFFFFF"/>
          <w:lang w:bidi="ar"/>
        </w:rPr>
        <w:t>7、</w:t>
      </w:r>
      <w:r>
        <w:rPr>
          <w:rFonts w:hint="eastAsia" w:asciiTheme="minorEastAsia" w:hAnsiTheme="minorEastAsia" w:eastAsiaTheme="minorEastAsia" w:cstheme="minorEastAsia"/>
          <w:b/>
          <w:bCs/>
          <w:color w:val="000000"/>
        </w:rPr>
        <w:t>祥符东单元GS0804-R22-01地块邻里中心监理</w:t>
      </w:r>
      <w:r>
        <w:rPr>
          <w:rFonts w:hint="eastAsia" w:asciiTheme="minorEastAsia" w:hAnsiTheme="minorEastAsia" w:eastAsiaTheme="minorEastAsia" w:cstheme="minorEastAsia"/>
          <w:b/>
          <w:bCs/>
          <w:spacing w:val="8"/>
          <w:kern w:val="0"/>
          <w:shd w:val="clear" w:color="auto" w:fill="FFFFFF"/>
          <w:lang w:bidi="ar"/>
        </w:rPr>
        <w:t>：</w:t>
      </w:r>
      <w:r>
        <w:rPr>
          <w:rFonts w:hint="eastAsia" w:asciiTheme="minorEastAsia" w:hAnsiTheme="minorEastAsia" w:eastAsiaTheme="minorEastAsia" w:cstheme="minorEastAsia"/>
          <w:color w:val="000000"/>
        </w:rPr>
        <w:t>本工程位于杭州市祥符东单元内，园中河以南、西塘河以东，GS0804-U21-04地块以北，祥宏路以西，项目总建筑面积40395平方米（其中地上建筑面积24560平方米，地下室面积15835平方米）。</w:t>
      </w:r>
    </w:p>
    <w:p>
      <w:pPr>
        <w:spacing w:line="360" w:lineRule="auto"/>
        <w:ind w:firstLine="422" w:firstLineChars="200"/>
        <w:rPr>
          <w:rFonts w:asciiTheme="minorEastAsia" w:hAnsiTheme="minorEastAsia" w:eastAsiaTheme="minorEastAsia" w:cstheme="minorEastAsia"/>
          <w:b/>
          <w:bCs/>
          <w:spacing w:val="8"/>
          <w:kern w:val="0"/>
          <w:shd w:val="clear" w:color="auto" w:fill="FFFFFF"/>
          <w:lang w:bidi="ar"/>
        </w:rPr>
      </w:pPr>
      <w:r>
        <w:rPr>
          <w:rFonts w:hint="eastAsia" w:asciiTheme="minorEastAsia" w:hAnsiTheme="minorEastAsia" w:eastAsiaTheme="minorEastAsia" w:cstheme="minorEastAsia"/>
          <w:b/>
          <w:bCs/>
          <w:color w:val="000000"/>
        </w:rPr>
        <w:t>中标价：243.8219万元</w:t>
      </w:r>
    </w:p>
    <w:p>
      <w:pPr>
        <w:spacing w:line="360" w:lineRule="auto"/>
        <w:ind w:firstLine="454" w:firstLineChars="200"/>
        <w:rPr>
          <w:rFonts w:asciiTheme="minorEastAsia" w:hAnsiTheme="minorEastAsia" w:eastAsiaTheme="minorEastAsia" w:cstheme="minorEastAsia"/>
          <w:color w:val="000000"/>
        </w:rPr>
      </w:pPr>
      <w:r>
        <w:rPr>
          <w:rFonts w:hint="eastAsia" w:asciiTheme="minorEastAsia" w:hAnsiTheme="minorEastAsia" w:eastAsiaTheme="minorEastAsia" w:cstheme="minorEastAsia"/>
          <w:b/>
          <w:bCs/>
          <w:spacing w:val="8"/>
          <w:kern w:val="0"/>
          <w:shd w:val="clear" w:color="auto" w:fill="FFFFFF"/>
          <w:lang w:bidi="ar"/>
        </w:rPr>
        <w:t>8、</w:t>
      </w:r>
      <w:r>
        <w:rPr>
          <w:rFonts w:hint="eastAsia" w:asciiTheme="minorEastAsia" w:hAnsiTheme="minorEastAsia" w:eastAsiaTheme="minorEastAsia" w:cstheme="minorEastAsia"/>
          <w:b/>
          <w:bCs/>
          <w:color w:val="000000"/>
        </w:rPr>
        <w:t>临海市河头镇美丽城镇建设工程（全过程工程咨询）</w:t>
      </w:r>
      <w:r>
        <w:rPr>
          <w:rFonts w:hint="eastAsia" w:asciiTheme="minorEastAsia" w:hAnsiTheme="minorEastAsia" w:eastAsiaTheme="minorEastAsia" w:cstheme="minorEastAsia"/>
          <w:b/>
          <w:bCs/>
          <w:spacing w:val="8"/>
          <w:kern w:val="0"/>
          <w:shd w:val="clear" w:color="auto" w:fill="FFFFFF"/>
          <w:lang w:bidi="ar"/>
        </w:rPr>
        <w:t>：</w:t>
      </w:r>
      <w:r>
        <w:rPr>
          <w:rFonts w:hint="eastAsia" w:asciiTheme="minorEastAsia" w:hAnsiTheme="minorEastAsia" w:eastAsiaTheme="minorEastAsia" w:cstheme="minorEastAsia"/>
          <w:color w:val="000000"/>
        </w:rPr>
        <w:t>本工程位于临海市河头镇，项目建设内容保留包括始丰溪湿地公园、镇区街道提升优化、邻里中心建设工程、农耕文化创意创业中心、姚宅村“美丽党建”创建、村落整体风貌提升、镇区绿道建设等相关项目。建筑安装工程费：6367.04万元。</w:t>
      </w:r>
    </w:p>
    <w:p>
      <w:pPr>
        <w:spacing w:line="360" w:lineRule="auto"/>
        <w:ind w:firstLine="454" w:firstLineChars="200"/>
        <w:rPr>
          <w:rFonts w:asciiTheme="minorEastAsia" w:hAnsiTheme="minorEastAsia" w:eastAsiaTheme="minorEastAsia" w:cstheme="minorEastAsia"/>
          <w:b/>
          <w:bCs/>
          <w:spacing w:val="8"/>
          <w:kern w:val="0"/>
          <w:shd w:val="clear" w:color="auto" w:fill="FFFFFF"/>
          <w:lang w:bidi="ar"/>
        </w:rPr>
      </w:pPr>
      <w:r>
        <w:rPr>
          <w:rFonts w:hint="eastAsia" w:asciiTheme="minorEastAsia" w:hAnsiTheme="minorEastAsia" w:eastAsiaTheme="minorEastAsia" w:cstheme="minorEastAsia"/>
          <w:b/>
          <w:bCs/>
          <w:spacing w:val="8"/>
          <w:kern w:val="0"/>
          <w:shd w:val="clear" w:color="auto" w:fill="FFFFFF"/>
          <w:lang w:bidi="ar"/>
        </w:rPr>
        <w:t>中标价：165.18万元</w:t>
      </w:r>
    </w:p>
    <w:p>
      <w:pPr>
        <w:spacing w:line="360" w:lineRule="auto"/>
        <w:ind w:firstLine="454" w:firstLineChars="200"/>
        <w:rPr>
          <w:rFonts w:asciiTheme="minorEastAsia" w:hAnsiTheme="minorEastAsia" w:eastAsiaTheme="minorEastAsia" w:cstheme="minorEastAsia"/>
          <w:color w:val="000000"/>
        </w:rPr>
      </w:pPr>
      <w:r>
        <w:rPr>
          <w:rFonts w:hint="eastAsia" w:asciiTheme="minorEastAsia" w:hAnsiTheme="minorEastAsia" w:eastAsiaTheme="minorEastAsia" w:cstheme="minorEastAsia"/>
          <w:b/>
          <w:bCs/>
          <w:spacing w:val="8"/>
          <w:kern w:val="0"/>
          <w:shd w:val="clear" w:color="auto" w:fill="FFFFFF"/>
          <w:lang w:bidi="ar"/>
        </w:rPr>
        <w:t>9、</w:t>
      </w:r>
      <w:r>
        <w:rPr>
          <w:rFonts w:hint="eastAsia" w:asciiTheme="minorEastAsia" w:hAnsiTheme="minorEastAsia" w:eastAsiaTheme="minorEastAsia" w:cstheme="minorEastAsia"/>
          <w:b/>
          <w:bCs/>
          <w:color w:val="000000"/>
        </w:rPr>
        <w:t>东阳市市民中心建设项目监理</w:t>
      </w:r>
      <w:r>
        <w:rPr>
          <w:rFonts w:hint="eastAsia" w:asciiTheme="minorEastAsia" w:hAnsiTheme="minorEastAsia" w:eastAsiaTheme="minorEastAsia" w:cstheme="minorEastAsia"/>
          <w:b/>
          <w:bCs/>
          <w:spacing w:val="8"/>
          <w:kern w:val="0"/>
          <w:shd w:val="clear" w:color="auto" w:fill="FFFFFF"/>
          <w:lang w:bidi="ar"/>
        </w:rPr>
        <w:t>：</w:t>
      </w:r>
      <w:r>
        <w:rPr>
          <w:rFonts w:hint="eastAsia" w:asciiTheme="minorEastAsia" w:hAnsiTheme="minorEastAsia" w:eastAsiaTheme="minorEastAsia" w:cstheme="minorEastAsia"/>
          <w:color w:val="000000"/>
        </w:rPr>
        <w:t>本工程位于城东街道迎宾大道以东，西河村以西，体育馆以南地块，地下一层、地上四至五层，主要有城市规划馆、工人文化宫、文化馆、演艺大厅、科技馆、妇女儿童活动中心、青少年宫，总建筑面积约89310平方(不含架空层建筑面积5300平方)，其中地上面积约62311平方，地下面积约26999平方；另有架空层建筑面积5300平方米。</w:t>
      </w:r>
    </w:p>
    <w:p>
      <w:pPr>
        <w:spacing w:line="360" w:lineRule="auto"/>
        <w:ind w:firstLine="454" w:firstLineChars="200"/>
        <w:rPr>
          <w:rFonts w:asciiTheme="minorEastAsia" w:hAnsiTheme="minorEastAsia" w:eastAsiaTheme="minorEastAsia" w:cstheme="minorEastAsia"/>
          <w:b/>
          <w:bCs/>
          <w:spacing w:val="8"/>
          <w:kern w:val="0"/>
          <w:shd w:val="clear" w:color="auto" w:fill="FFFFFF"/>
          <w:lang w:bidi="ar"/>
        </w:rPr>
      </w:pPr>
      <w:r>
        <w:rPr>
          <w:rFonts w:hint="eastAsia" w:asciiTheme="minorEastAsia" w:hAnsiTheme="minorEastAsia" w:eastAsiaTheme="minorEastAsia" w:cstheme="minorEastAsia"/>
          <w:b/>
          <w:bCs/>
          <w:spacing w:val="8"/>
          <w:kern w:val="0"/>
          <w:shd w:val="clear" w:color="auto" w:fill="FFFFFF"/>
          <w:lang w:bidi="ar"/>
        </w:rPr>
        <w:t>中标价：304.016万元</w:t>
      </w:r>
    </w:p>
    <w:p>
      <w:pPr>
        <w:spacing w:line="360" w:lineRule="auto"/>
        <w:ind w:firstLine="454" w:firstLineChars="200"/>
        <w:rPr>
          <w:rFonts w:asciiTheme="minorEastAsia" w:hAnsiTheme="minorEastAsia" w:eastAsiaTheme="minorEastAsia" w:cstheme="minorEastAsia"/>
          <w:color w:val="000000"/>
        </w:rPr>
      </w:pPr>
      <w:r>
        <w:rPr>
          <w:rFonts w:hint="eastAsia" w:asciiTheme="minorEastAsia" w:hAnsiTheme="minorEastAsia" w:eastAsiaTheme="minorEastAsia" w:cstheme="minorEastAsia"/>
          <w:b/>
          <w:bCs/>
          <w:spacing w:val="8"/>
          <w:kern w:val="0"/>
          <w:shd w:val="clear" w:color="auto" w:fill="FFFFFF"/>
          <w:lang w:bidi="ar"/>
        </w:rPr>
        <w:t>10、</w:t>
      </w:r>
      <w:r>
        <w:rPr>
          <w:rFonts w:hint="eastAsia" w:asciiTheme="minorEastAsia" w:hAnsiTheme="minorEastAsia" w:eastAsiaTheme="minorEastAsia" w:cstheme="minorEastAsia"/>
          <w:b/>
          <w:bCs/>
          <w:color w:val="000000"/>
        </w:rPr>
        <w:t>黄岩区西城街道金带路西侧、仪凤街北侧地块新建商住用房项目（大悦瑞府）二期（监理）</w:t>
      </w:r>
      <w:r>
        <w:rPr>
          <w:rFonts w:hint="eastAsia" w:asciiTheme="minorEastAsia" w:hAnsiTheme="minorEastAsia" w:eastAsiaTheme="minorEastAsia" w:cstheme="minorEastAsia"/>
          <w:b/>
          <w:bCs/>
          <w:spacing w:val="8"/>
          <w:kern w:val="0"/>
          <w:shd w:val="clear" w:color="auto" w:fill="FFFFFF"/>
          <w:lang w:bidi="ar"/>
        </w:rPr>
        <w:t>：</w:t>
      </w:r>
      <w:r>
        <w:rPr>
          <w:rFonts w:hint="eastAsia" w:asciiTheme="minorEastAsia" w:hAnsiTheme="minorEastAsia" w:eastAsiaTheme="minorEastAsia" w:cstheme="minorEastAsia"/>
          <w:color w:val="000000"/>
        </w:rPr>
        <w:t>位于台州市黄岩区西城街道委羽山公园西侧，东至金带路，南至仪凤街，西、北至西建河，本工程包含地下室、高层、洋房、叠排及配套用房，总建筑面积212530.14㎡，其中地下建筑面积71804.74㎡，高层建筑面积23046.72㎡，洋房建筑面积81514.00㎡，叠排建筑面积35440.60㎡，配套用房724.08㎡，建筑高度4.15m-39.60m。</w:t>
      </w:r>
    </w:p>
    <w:p>
      <w:pPr>
        <w:spacing w:line="360" w:lineRule="auto"/>
        <w:ind w:firstLine="454" w:firstLineChars="200"/>
        <w:rPr>
          <w:rFonts w:asciiTheme="minorEastAsia" w:hAnsiTheme="minorEastAsia" w:eastAsiaTheme="minorEastAsia" w:cstheme="minorEastAsia"/>
          <w:b/>
          <w:bCs/>
          <w:spacing w:val="8"/>
          <w:kern w:val="0"/>
          <w:shd w:val="clear" w:color="auto" w:fill="FFFFFF"/>
          <w:lang w:bidi="ar"/>
        </w:rPr>
      </w:pPr>
      <w:r>
        <w:rPr>
          <w:rFonts w:hint="eastAsia" w:asciiTheme="minorEastAsia" w:hAnsiTheme="minorEastAsia" w:eastAsiaTheme="minorEastAsia" w:cstheme="minorEastAsia"/>
          <w:b/>
          <w:bCs/>
          <w:spacing w:val="8"/>
          <w:kern w:val="0"/>
          <w:shd w:val="clear" w:color="auto" w:fill="FFFFFF"/>
          <w:lang w:bidi="ar"/>
        </w:rPr>
        <w:t>中标价：403.8072万元</w:t>
      </w:r>
    </w:p>
    <w:p>
      <w:pPr>
        <w:pStyle w:val="2"/>
        <w:spacing w:after="0" w:line="360" w:lineRule="auto"/>
        <w:ind w:firstLine="454" w:firstLineChars="200"/>
        <w:rPr>
          <w:rFonts w:asciiTheme="minorEastAsia" w:hAnsiTheme="minorEastAsia" w:eastAsiaTheme="minorEastAsia" w:cstheme="minorEastAsia"/>
          <w:color w:val="000000"/>
          <w:spacing w:val="8"/>
          <w:kern w:val="0"/>
          <w:sz w:val="21"/>
          <w:shd w:val="clear" w:color="auto" w:fill="FFFFFF"/>
          <w:lang w:bidi="ar"/>
        </w:rPr>
      </w:pPr>
      <w:r>
        <w:rPr>
          <w:rFonts w:hint="eastAsia" w:asciiTheme="minorEastAsia" w:hAnsiTheme="minorEastAsia" w:eastAsiaTheme="minorEastAsia" w:cstheme="minorEastAsia"/>
          <w:b/>
          <w:bCs/>
          <w:color w:val="000000"/>
          <w:spacing w:val="8"/>
          <w:kern w:val="0"/>
          <w:sz w:val="21"/>
          <w:shd w:val="clear" w:color="auto" w:fill="FFFFFF"/>
          <w:lang w:bidi="ar"/>
        </w:rPr>
        <w:t>11、</w:t>
      </w:r>
      <w:r>
        <w:rPr>
          <w:rFonts w:hint="eastAsia" w:asciiTheme="minorEastAsia" w:hAnsiTheme="minorEastAsia" w:eastAsiaTheme="minorEastAsia" w:cstheme="minorEastAsia"/>
          <w:b/>
          <w:bCs/>
          <w:color w:val="000000"/>
          <w:sz w:val="21"/>
        </w:rPr>
        <w:t>杭州湾上虞经济技术开发区服务发展区环湖南路及环湖北路建设工程（观海大道至湖沁路段）监理：</w:t>
      </w:r>
      <w:r>
        <w:rPr>
          <w:rFonts w:hint="eastAsia" w:asciiTheme="minorEastAsia" w:hAnsiTheme="minorEastAsia" w:eastAsiaTheme="minorEastAsia" w:cstheme="minorEastAsia"/>
          <w:color w:val="000000"/>
          <w:sz w:val="21"/>
        </w:rPr>
        <w:t>本工程主要内容为：道路、桥梁、排水、给水、照明、景观绿化及交安设施等工程。</w:t>
      </w:r>
    </w:p>
    <w:p>
      <w:pPr>
        <w:pStyle w:val="2"/>
        <w:spacing w:after="0" w:line="360" w:lineRule="auto"/>
        <w:ind w:firstLine="422" w:firstLineChars="200"/>
        <w:rPr>
          <w:rFonts w:asciiTheme="minorEastAsia" w:hAnsiTheme="minorEastAsia" w:eastAsiaTheme="minorEastAsia" w:cstheme="minorEastAsia"/>
          <w:color w:val="000000"/>
          <w:spacing w:val="8"/>
          <w:kern w:val="0"/>
          <w:sz w:val="21"/>
          <w:shd w:val="clear" w:color="auto" w:fill="FFFFFF"/>
          <w:lang w:bidi="ar"/>
        </w:rPr>
      </w:pPr>
      <w:r>
        <w:rPr>
          <w:rFonts w:hint="eastAsia" w:asciiTheme="minorEastAsia" w:hAnsiTheme="minorEastAsia" w:eastAsiaTheme="minorEastAsia" w:cstheme="minorEastAsia"/>
          <w:b/>
          <w:bCs/>
          <w:color w:val="000000"/>
          <w:sz w:val="21"/>
        </w:rPr>
        <w:t>中标价：132.75万元</w:t>
      </w:r>
    </w:p>
    <w:p>
      <w:pPr>
        <w:spacing w:line="360" w:lineRule="auto"/>
        <w:ind w:firstLine="454" w:firstLineChars="200"/>
        <w:rPr>
          <w:rFonts w:asciiTheme="minorEastAsia" w:hAnsiTheme="minorEastAsia" w:eastAsiaTheme="minorEastAsia" w:cstheme="minorEastAsia"/>
          <w:color w:val="000000"/>
        </w:rPr>
      </w:pPr>
      <w:r>
        <w:rPr>
          <w:rFonts w:hint="eastAsia" w:asciiTheme="minorEastAsia" w:hAnsiTheme="minorEastAsia" w:eastAsiaTheme="minorEastAsia" w:cstheme="minorEastAsia"/>
          <w:b/>
          <w:bCs/>
          <w:spacing w:val="8"/>
          <w:kern w:val="0"/>
          <w:shd w:val="clear" w:color="auto" w:fill="FFFFFF"/>
          <w:lang w:bidi="ar"/>
        </w:rPr>
        <w:t>12、</w:t>
      </w:r>
      <w:r>
        <w:rPr>
          <w:rFonts w:hint="eastAsia" w:asciiTheme="minorEastAsia" w:hAnsiTheme="minorEastAsia" w:eastAsiaTheme="minorEastAsia" w:cstheme="minorEastAsia"/>
          <w:b/>
          <w:bCs/>
          <w:color w:val="000000"/>
        </w:rPr>
        <w:t>杭州湾上虞经济技术开发区产业协同创新中心（二期）监理</w:t>
      </w:r>
      <w:r>
        <w:rPr>
          <w:rFonts w:hint="eastAsia" w:asciiTheme="minorEastAsia" w:hAnsiTheme="minorEastAsia" w:eastAsiaTheme="minorEastAsia" w:cstheme="minorEastAsia"/>
          <w:spacing w:val="8"/>
          <w:kern w:val="0"/>
          <w:shd w:val="clear" w:color="auto" w:fill="FFFFFF"/>
          <w:lang w:bidi="ar"/>
        </w:rPr>
        <w:t>：</w:t>
      </w:r>
      <w:r>
        <w:rPr>
          <w:rFonts w:hint="eastAsia" w:asciiTheme="minorEastAsia" w:hAnsiTheme="minorEastAsia" w:eastAsiaTheme="minorEastAsia" w:cstheme="minorEastAsia"/>
          <w:color w:val="000000"/>
        </w:rPr>
        <w:t>本工程包括地下室、现代医疗科研楼、产业展示馆、9#—12#车间、二期食堂、幕墙工程和装修工程，同时配套建设区域管线工程、广场道路、绿化工程、亮化工程、智能化系统、标识标牌等。工程造价约3.8亿元。</w:t>
      </w:r>
    </w:p>
    <w:p>
      <w:pPr>
        <w:pStyle w:val="2"/>
        <w:spacing w:line="360" w:lineRule="auto"/>
        <w:ind w:firstLine="422" w:firstLineChars="200"/>
        <w:rPr>
          <w:rFonts w:asciiTheme="minorEastAsia" w:hAnsiTheme="minorEastAsia" w:eastAsiaTheme="minorEastAsia" w:cstheme="minorEastAsia"/>
          <w:b/>
          <w:bCs/>
          <w:color w:val="000000"/>
          <w:sz w:val="21"/>
        </w:rPr>
      </w:pPr>
      <w:r>
        <w:rPr>
          <w:rFonts w:hint="eastAsia" w:asciiTheme="minorEastAsia" w:hAnsiTheme="minorEastAsia" w:eastAsiaTheme="minorEastAsia" w:cstheme="minorEastAsia"/>
          <w:b/>
          <w:bCs/>
          <w:color w:val="000000"/>
          <w:sz w:val="21"/>
        </w:rPr>
        <w:t>中标价：587.248万元</w:t>
      </w:r>
    </w:p>
    <w:p>
      <w:pPr>
        <w:spacing w:line="360" w:lineRule="auto"/>
        <w:ind w:firstLine="422" w:firstLineChars="200"/>
        <w:rPr>
          <w:rFonts w:asciiTheme="minorEastAsia" w:hAnsiTheme="minorEastAsia" w:eastAsiaTheme="minorEastAsia" w:cstheme="minorEastAsia"/>
          <w:b/>
          <w:bCs/>
          <w:color w:val="000000"/>
        </w:rPr>
      </w:pPr>
    </w:p>
    <w:p>
      <w:pPr>
        <w:pStyle w:val="2"/>
        <w:spacing w:line="360" w:lineRule="auto"/>
        <w:ind w:firstLine="422" w:firstLineChars="200"/>
        <w:rPr>
          <w:rFonts w:asciiTheme="minorEastAsia" w:hAnsiTheme="minorEastAsia" w:eastAsiaTheme="minorEastAsia" w:cstheme="minorEastAsia"/>
          <w:b/>
          <w:bCs/>
          <w:color w:val="000000"/>
          <w:sz w:val="21"/>
        </w:rPr>
      </w:pPr>
    </w:p>
    <w:p>
      <w:pPr>
        <w:pStyle w:val="2"/>
        <w:spacing w:line="360" w:lineRule="auto"/>
        <w:ind w:firstLine="422" w:firstLineChars="200"/>
        <w:rPr>
          <w:rFonts w:asciiTheme="minorEastAsia" w:hAnsiTheme="minorEastAsia" w:eastAsiaTheme="minorEastAsia" w:cstheme="minorEastAsia"/>
          <w:b/>
          <w:bCs/>
          <w:color w:val="000000"/>
          <w:sz w:val="21"/>
        </w:rPr>
      </w:pPr>
    </w:p>
    <w:p>
      <w:pPr>
        <w:spacing w:line="360" w:lineRule="auto"/>
        <w:jc w:val="righ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公司经营部</w:t>
      </w:r>
    </w:p>
    <w:p>
      <w:pPr>
        <w:spacing w:line="360" w:lineRule="auto"/>
        <w:ind w:firstLine="420" w:firstLineChars="200"/>
        <w:jc w:val="center"/>
        <w:rPr>
          <w:rFonts w:asciiTheme="minorEastAsia" w:hAnsiTheme="minorEastAsia" w:eastAsiaTheme="minorEastAsia" w:cstheme="minorEastAsia"/>
        </w:rPr>
      </w:pPr>
    </w:p>
    <w:sectPr>
      <w:headerReference r:id="rId18" w:type="default"/>
      <w:footerReference r:id="rId19" w:type="default"/>
      <w:pgSz w:w="11906" w:h="16838"/>
      <w:pgMar w:top="1440" w:right="1800" w:bottom="1440" w:left="1800" w:header="851" w:footer="992" w:gutter="0"/>
      <w:pgNumType w:start="36"/>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Light">
    <w:panose1 w:val="020B0502040204020203"/>
    <w:charset w:val="86"/>
    <w:family w:val="swiss"/>
    <w:pitch w:val="default"/>
    <w:sig w:usb0="80000287" w:usb1="2ACF001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Heiti SC Light">
    <w:altName w:val="微软雅黑"/>
    <w:panose1 w:val="00000000000000000000"/>
    <w:charset w:val="50"/>
    <w:family w:val="auto"/>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pict>
        <v:shape id="_x0000_s2101" o:spid="_x0000_s2101" o:spt="202" type="#_x0000_t202" style="position:absolute;left:0pt;margin-top:0pt;height:144pt;width:144pt;mso-position-horizontal:center;mso-position-horizontal-relative:margin;mso-wrap-style:none;z-index:145491968;mso-width-relative:page;mso-height-relative:page;" filled="f" stroked="f" coordsize="21600,21600">
          <v:path/>
          <v:fill on="f" focussize="0,0"/>
          <v:stroke on="f" joinstyle="miter"/>
          <v:imagedata o:title=""/>
          <o:lock v:ext="edit"/>
          <v:textbox inset="0mm,0mm,0mm,0mm" style="mso-fit-shape-to-text:t;">
            <w:txbxContent>
              <w:p>
                <w:pPr>
                  <w:pStyle w:val="18"/>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pict>
        <v:shape id="_x0000_s2093" o:spid="_x0000_s2093" o:spt="202" type="#_x0000_t202" style="position:absolute;left:0pt;margin-top:0pt;height:144pt;width:144pt;mso-position-horizontal:center;mso-position-horizontal-relative:margin;mso-wrap-style:none;z-index:114525184;mso-width-relative:page;mso-height-relative:page;" filled="f" stroked="f" coordsize="21600,21600">
          <v:path/>
          <v:fill on="f" focussize="0,0"/>
          <v:stroke on="f" joinstyle="miter"/>
          <v:imagedata o:title=""/>
          <o:lock v:ext="edit"/>
          <v:textbox inset="0mm,0mm,0mm,0mm" style="mso-fit-shape-to-text:t;">
            <w:txbxContent>
              <w:p>
                <w:pPr>
                  <w:pStyle w:val="18"/>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pict>
        <v:shape id="_x0000_s2098" o:spid="_x0000_s2098" o:spt="202" type="#_x0000_t202" style="position:absolute;left:0pt;margin-top:0pt;height:144pt;width:144pt;mso-position-horizontal:center;mso-position-horizontal-relative:margin;mso-wrap-style:none;z-index:162695168;mso-width-relative:page;mso-height-relative:page;" filled="f" stroked="f" coordsize="21600,21600">
          <v:path/>
          <v:fill on="f" focussize="0,0"/>
          <v:stroke on="f" joinstyle="miter"/>
          <v:imagedata o:title=""/>
          <o:lock v:ext="edit"/>
          <v:textbox inset="0mm,0mm,0mm,0mm" style="mso-fit-shape-to-text:t;">
            <w:txbxContent>
              <w:p>
                <w:pPr>
                  <w:pStyle w:val="18"/>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pict>
        <v:shape id="_x0000_s2094" o:spid="_x0000_s2094" o:spt="202" type="#_x0000_t202" style="position:absolute;left:0pt;margin-top:0pt;height:144pt;width:144pt;mso-position-horizontal:center;mso-position-horizontal-relative:margin;mso-wrap-style:none;z-index:131728384;mso-width-relative:page;mso-height-relative:page;" filled="f" stroked="f" coordsize="21600,21600">
          <v:path/>
          <v:fill on="f" focussize="0,0"/>
          <v:stroke on="f" joinstyle="miter"/>
          <v:imagedata o:title=""/>
          <o:lock v:ext="edit"/>
          <v:textbox inset="0mm,0mm,0mm,0mm" style="mso-fit-shape-to-text:t;">
            <w:txbxContent>
              <w:p>
                <w:pPr>
                  <w:pStyle w:val="18"/>
                </w:pP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pict>
        <v:shape id="_x0000_s2099" o:spid="_x0000_s2099" o:spt="202" type="#_x0000_t202" style="position:absolute;left:0pt;margin-top:0pt;height:144pt;width:144pt;mso-position-horizontal:center;mso-position-horizontal-relative:margin;mso-wrap-style:none;z-index:179898368;mso-width-relative:page;mso-height-relative:page;" filled="f" stroked="f" coordsize="21600,21600">
          <v:path/>
          <v:fill on="f" focussize="0,0"/>
          <v:stroke on="f" joinstyle="miter"/>
          <v:imagedata o:title=""/>
          <o:lock v:ext="edit"/>
          <v:textbox inset="0mm,0mm,0mm,0mm" style="mso-fit-shape-to-text:t;">
            <w:txbxContent>
              <w:p>
                <w:pPr>
                  <w:pStyle w:val="18"/>
                </w:pPr>
                <w:r>
                  <w:rPr>
                    <w:rFonts w:hint="eastAsia"/>
                  </w:rPr>
                  <w:fldChar w:fldCharType="begin"/>
                </w:r>
                <w:r>
                  <w:rPr>
                    <w:rFonts w:hint="eastAsia"/>
                  </w:rPr>
                  <w:instrText xml:space="preserve"> PAGE  \* MERGEFORMAT </w:instrText>
                </w:r>
                <w:r>
                  <w:rPr>
                    <w:rFonts w:hint="eastAsia"/>
                  </w:rPr>
                  <w:fldChar w:fldCharType="separate"/>
                </w:r>
                <w:r>
                  <w:t>26</w:t>
                </w:r>
                <w:r>
                  <w:rPr>
                    <w:rFonts w:hint="eastAsia"/>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pict>
        <v:shape id="_x0000_s2095" o:spid="_x0000_s2095" o:spt="202" type="#_x0000_t202" style="position:absolute;left:0pt;margin-top:0pt;height:144pt;width:144pt;mso-position-horizontal:center;mso-position-horizontal-relative:margin;mso-wrap-style:none;z-index:148931584;mso-width-relative:page;mso-height-relative:page;" filled="f" stroked="f" coordsize="21600,21600">
          <v:path/>
          <v:fill on="f" focussize="0,0"/>
          <v:stroke on="f" joinstyle="miter"/>
          <v:imagedata o:title=""/>
          <o:lock v:ext="edit"/>
          <v:textbox inset="0mm,0mm,0mm,0mm" style="mso-fit-shape-to-text:t;">
            <w:txbxContent>
              <w:p>
                <w:pPr>
                  <w:pStyle w:val="18"/>
                </w:pPr>
                <w:r>
                  <w:rPr>
                    <w:rFonts w:hint="eastAsia"/>
                  </w:rPr>
                  <w:fldChar w:fldCharType="begin"/>
                </w:r>
                <w:r>
                  <w:rPr>
                    <w:rFonts w:hint="eastAsia"/>
                  </w:rPr>
                  <w:instrText xml:space="preserve"> PAGE  \* MERGEFORMAT </w:instrText>
                </w:r>
                <w:r>
                  <w:rPr>
                    <w:rFonts w:hint="eastAsia"/>
                  </w:rPr>
                  <w:fldChar w:fldCharType="separate"/>
                </w:r>
                <w:r>
                  <w:t>28</w:t>
                </w:r>
                <w:r>
                  <w:rPr>
                    <w:rFonts w:hint="eastAsia"/>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pict>
        <v:shape id="_x0000_s2096" o:spid="_x0000_s2096" o:spt="202" type="#_x0000_t202" style="position:absolute;left:0pt;margin-top:-0.6pt;height:144pt;width:144pt;mso-position-horizontal:center;mso-position-horizontal-relative:margin;mso-wrap-style:none;z-index:166134784;mso-width-relative:page;mso-height-relative:page;" filled="f" stroked="f" coordsize="21600,21600">
          <v:path/>
          <v:fill on="f" focussize="0,0"/>
          <v:stroke on="f" joinstyle="miter"/>
          <v:imagedata o:title=""/>
          <o:lock v:ext="edit"/>
          <v:textbox inset="0mm,0mm,0mm,0mm" style="mso-fit-shape-to-text:t;">
            <w:txbxContent>
              <w:p>
                <w:pPr>
                  <w:pStyle w:val="18"/>
                </w:pPr>
                <w:r>
                  <w:rPr>
                    <w:rFonts w:hint="eastAsia"/>
                  </w:rPr>
                  <w:fldChar w:fldCharType="begin"/>
                </w:r>
                <w:r>
                  <w:rPr>
                    <w:rFonts w:hint="eastAsia"/>
                  </w:rPr>
                  <w:instrText xml:space="preserve"> PAGE  \* MERGEFORMAT </w:instrText>
                </w:r>
                <w:r>
                  <w:rPr>
                    <w:rFonts w:hint="eastAsia"/>
                  </w:rPr>
                  <w:fldChar w:fldCharType="separate"/>
                </w:r>
                <w:r>
                  <w:t>36</w:t>
                </w:r>
                <w:r>
                  <w:rPr>
                    <w:rFonts w:hint="eastAsia"/>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pict>
        <v:shape id="_x0000_s2100" o:spid="_x0000_s2100" o:spt="202" type="#_x0000_t202" style="position:absolute;left:0pt;margin-top:0pt;height:144pt;width:144pt;mso-position-horizontal:center;mso-position-horizontal-relative:margin;mso-wrap-style:none;z-index:214304768;mso-width-relative:page;mso-height-relative:page;" filled="f" stroked="f" coordsize="21600,21600">
          <v:path/>
          <v:fill on="f" focussize="0,0"/>
          <v:stroke on="f" joinstyle="miter"/>
          <v:imagedata o:title=""/>
          <o:lock v:ext="edit"/>
          <v:textbox inset="0mm,0mm,0mm,0mm" style="mso-fit-shape-to-text:t;">
            <w:txbxContent>
              <w:p>
                <w:pPr>
                  <w:pStyle w:val="18"/>
                </w:pPr>
                <w:r>
                  <w:rPr>
                    <w:rFonts w:hint="eastAsia"/>
                  </w:rPr>
                  <w:fldChar w:fldCharType="begin"/>
                </w:r>
                <w:r>
                  <w:rPr>
                    <w:rFonts w:hint="eastAsia"/>
                  </w:rPr>
                  <w:instrText xml:space="preserve"> PAGE  \* MERGEFORMAT </w:instrText>
                </w:r>
                <w:r>
                  <w:rPr>
                    <w:rFonts w:hint="eastAsia"/>
                  </w:rPr>
                  <w:fldChar w:fldCharType="separate"/>
                </w:r>
                <w:r>
                  <w:t>38</w:t>
                </w:r>
                <w:r>
                  <w:rPr>
                    <w:rFonts w:hint="eastAsia"/>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thickThinSmallGap" w:color="622423" w:sz="24" w:space="1"/>
      </w:pBdr>
      <w:jc w:val="center"/>
      <w:rPr>
        <w:rFonts w:ascii="黑体" w:hAnsi="Cambria" w:eastAsia="黑体"/>
        <w:b/>
        <w:sz w:val="32"/>
        <w:szCs w:val="32"/>
      </w:rPr>
    </w:pPr>
    <w:r>
      <w:rPr>
        <w:rFonts w:ascii="黑体" w:hAnsi="Cambria" w:eastAsia="黑体"/>
        <w:b/>
        <w:sz w:val="32"/>
        <w:szCs w:val="32"/>
      </w:rPr>
      <w:drawing>
        <wp:anchor distT="0" distB="0" distL="0" distR="0" simplePos="0" relativeHeight="304413696" behindDoc="1" locked="0" layoutInCell="1" allowOverlap="1">
          <wp:simplePos x="0" y="0"/>
          <wp:positionH relativeFrom="column">
            <wp:posOffset>-57150</wp:posOffset>
          </wp:positionH>
          <wp:positionV relativeFrom="paragraph">
            <wp:posOffset>-163830</wp:posOffset>
          </wp:positionV>
          <wp:extent cx="414655" cy="489585"/>
          <wp:effectExtent l="0" t="0" r="4445" b="5715"/>
          <wp:wrapNone/>
          <wp:docPr id="61" name="图片 105" descr="C:\Users\fhjl\AppData\Local\Temp\WeChat Files\1315239466150376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105" descr="C:\Users\fhjl\AppData\Local\Temp\WeChat Files\131523946615037682.jpg"/>
                  <pic:cNvPicPr>
                    <a:picLocks noChangeAspect="1" noChangeArrowheads="1"/>
                  </pic:cNvPicPr>
                </pic:nvPicPr>
                <pic:blipFill>
                  <a:blip r:embed="rId1"/>
                  <a:srcRect/>
                  <a:stretch>
                    <a:fillRect/>
                  </a:stretch>
                </pic:blipFill>
                <pic:spPr>
                  <a:xfrm>
                    <a:off x="0" y="0"/>
                    <a:ext cx="414655" cy="489585"/>
                  </a:xfrm>
                  <a:prstGeom prst="rect">
                    <a:avLst/>
                  </a:prstGeom>
                  <a:noFill/>
                  <a:ln w="9525">
                    <a:noFill/>
                    <a:miter lim="800000"/>
                    <a:headEnd/>
                    <a:tailEnd/>
                  </a:ln>
                </pic:spPr>
              </pic:pic>
            </a:graphicData>
          </a:graphic>
        </wp:anchor>
      </w:drawing>
    </w:r>
    <w:r>
      <w:rPr>
        <w:rFonts w:hint="eastAsia" w:ascii="黑体" w:hAnsi="Cambria" w:eastAsia="黑体"/>
        <w:b/>
        <w:sz w:val="32"/>
        <w:szCs w:val="32"/>
      </w:rPr>
      <w:t>交流平台</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thickThinSmallGap" w:color="622423" w:sz="24" w:space="1"/>
      </w:pBdr>
      <w:jc w:val="center"/>
      <w:rPr>
        <w:rFonts w:ascii="黑体" w:hAnsi="Cambria" w:eastAsia="黑体"/>
        <w:b/>
        <w:sz w:val="32"/>
        <w:szCs w:val="32"/>
      </w:rPr>
    </w:pPr>
    <w:r>
      <w:rPr>
        <w:rFonts w:ascii="黑体" w:hAnsi="Cambria" w:eastAsia="黑体"/>
        <w:b/>
        <w:sz w:val="32"/>
        <w:szCs w:val="32"/>
      </w:rPr>
      <w:drawing>
        <wp:anchor distT="0" distB="0" distL="0" distR="0" simplePos="0" relativeHeight="265419776" behindDoc="1" locked="0" layoutInCell="1" allowOverlap="1">
          <wp:simplePos x="0" y="0"/>
          <wp:positionH relativeFrom="column">
            <wp:posOffset>-57150</wp:posOffset>
          </wp:positionH>
          <wp:positionV relativeFrom="paragraph">
            <wp:posOffset>-163830</wp:posOffset>
          </wp:positionV>
          <wp:extent cx="414655" cy="489585"/>
          <wp:effectExtent l="0" t="0" r="4445" b="5715"/>
          <wp:wrapNone/>
          <wp:docPr id="34" name="图片 105" descr="C:\Users\fhjl\AppData\Local\Temp\WeChat Files\1315239466150376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05" descr="C:\Users\fhjl\AppData\Local\Temp\WeChat Files\131523946615037682.jpg"/>
                  <pic:cNvPicPr>
                    <a:picLocks noChangeAspect="1" noChangeArrowheads="1"/>
                  </pic:cNvPicPr>
                </pic:nvPicPr>
                <pic:blipFill>
                  <a:blip r:embed="rId1"/>
                  <a:srcRect/>
                  <a:stretch>
                    <a:fillRect/>
                  </a:stretch>
                </pic:blipFill>
                <pic:spPr>
                  <a:xfrm>
                    <a:off x="0" y="0"/>
                    <a:ext cx="414655" cy="489585"/>
                  </a:xfrm>
                  <a:prstGeom prst="rect">
                    <a:avLst/>
                  </a:prstGeom>
                  <a:noFill/>
                  <a:ln w="9525">
                    <a:noFill/>
                    <a:miter lim="800000"/>
                    <a:headEnd/>
                    <a:tailEnd/>
                  </a:ln>
                </pic:spPr>
              </pic:pic>
            </a:graphicData>
          </a:graphic>
        </wp:anchor>
      </w:drawing>
    </w:r>
    <w:r>
      <w:rPr>
        <w:rFonts w:hint="eastAsia" w:ascii="黑体" w:hAnsi="Cambria" w:eastAsia="黑体"/>
        <w:b/>
        <w:sz w:val="32"/>
        <w:szCs w:val="32"/>
      </w:rPr>
      <w:t>工地追踪</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thickThinSmallGap" w:color="622423" w:sz="24" w:space="1"/>
      </w:pBdr>
      <w:jc w:val="center"/>
      <w:rPr>
        <w:rFonts w:ascii="黑体" w:hAnsi="Cambria" w:eastAsia="黑体"/>
        <w:b/>
        <w:sz w:val="32"/>
        <w:szCs w:val="32"/>
      </w:rPr>
    </w:pPr>
    <w:r>
      <w:rPr>
        <w:rFonts w:ascii="黑体" w:hAnsi="Cambria" w:eastAsia="黑体"/>
        <w:b/>
        <w:sz w:val="32"/>
        <w:szCs w:val="32"/>
      </w:rPr>
      <w:drawing>
        <wp:anchor distT="0" distB="0" distL="0" distR="0" simplePos="0" relativeHeight="282622976" behindDoc="1" locked="0" layoutInCell="1" allowOverlap="1">
          <wp:simplePos x="0" y="0"/>
          <wp:positionH relativeFrom="column">
            <wp:posOffset>-57150</wp:posOffset>
          </wp:positionH>
          <wp:positionV relativeFrom="paragraph">
            <wp:posOffset>-163830</wp:posOffset>
          </wp:positionV>
          <wp:extent cx="414655" cy="489585"/>
          <wp:effectExtent l="0" t="0" r="4445" b="5715"/>
          <wp:wrapNone/>
          <wp:docPr id="37" name="图片 105" descr="C:\Users\fhjl\AppData\Local\Temp\WeChat Files\1315239466150376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05" descr="C:\Users\fhjl\AppData\Local\Temp\WeChat Files\131523946615037682.jpg"/>
                  <pic:cNvPicPr>
                    <a:picLocks noChangeAspect="1" noChangeArrowheads="1"/>
                  </pic:cNvPicPr>
                </pic:nvPicPr>
                <pic:blipFill>
                  <a:blip r:embed="rId1"/>
                  <a:srcRect/>
                  <a:stretch>
                    <a:fillRect/>
                  </a:stretch>
                </pic:blipFill>
                <pic:spPr>
                  <a:xfrm>
                    <a:off x="0" y="0"/>
                    <a:ext cx="414655" cy="489585"/>
                  </a:xfrm>
                  <a:prstGeom prst="rect">
                    <a:avLst/>
                  </a:prstGeom>
                  <a:noFill/>
                  <a:ln w="9525">
                    <a:noFill/>
                    <a:miter lim="800000"/>
                    <a:headEnd/>
                    <a:tailEnd/>
                  </a:ln>
                </pic:spPr>
              </pic:pic>
            </a:graphicData>
          </a:graphic>
        </wp:anchor>
      </w:drawing>
    </w:r>
    <w:r>
      <w:rPr>
        <w:rFonts w:hint="eastAsia" w:ascii="黑体" w:hAnsi="Cambria" w:eastAsia="黑体"/>
        <w:b/>
        <w:sz w:val="32"/>
        <w:szCs w:val="32"/>
      </w:rPr>
      <w:t>喜报</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thickThinSmallGap" w:color="622423" w:sz="24" w:space="1"/>
      </w:pBdr>
      <w:jc w:val="center"/>
      <w:rPr>
        <w:rFonts w:ascii="黑体" w:hAnsi="Cambria" w:eastAsia="黑体"/>
        <w:b/>
        <w:sz w:val="32"/>
        <w:szCs w:val="32"/>
      </w:rPr>
    </w:pPr>
    <w:r>
      <w:rPr>
        <w:rFonts w:ascii="黑体" w:hAnsi="Cambria" w:eastAsia="黑体"/>
        <w:b/>
        <w:sz w:val="32"/>
        <w:szCs w:val="32"/>
      </w:rPr>
      <w:drawing>
        <wp:anchor distT="0" distB="0" distL="0" distR="0" simplePos="0" relativeHeight="260832256" behindDoc="1" locked="0" layoutInCell="1" allowOverlap="1">
          <wp:simplePos x="0" y="0"/>
          <wp:positionH relativeFrom="column">
            <wp:posOffset>-57150</wp:posOffset>
          </wp:positionH>
          <wp:positionV relativeFrom="paragraph">
            <wp:posOffset>-163830</wp:posOffset>
          </wp:positionV>
          <wp:extent cx="414655" cy="489585"/>
          <wp:effectExtent l="0" t="0" r="4445" b="5715"/>
          <wp:wrapNone/>
          <wp:docPr id="41" name="图片 105" descr="C:\Users\fhjl\AppData\Local\Temp\WeChat Files\1315239466150376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05" descr="C:\Users\fhjl\AppData\Local\Temp\WeChat Files\131523946615037682.jpg"/>
                  <pic:cNvPicPr>
                    <a:picLocks noChangeAspect="1" noChangeArrowheads="1"/>
                  </pic:cNvPicPr>
                </pic:nvPicPr>
                <pic:blipFill>
                  <a:blip r:embed="rId1"/>
                  <a:srcRect/>
                  <a:stretch>
                    <a:fillRect/>
                  </a:stretch>
                </pic:blipFill>
                <pic:spPr>
                  <a:xfrm>
                    <a:off x="0" y="0"/>
                    <a:ext cx="414655" cy="489585"/>
                  </a:xfrm>
                  <a:prstGeom prst="rect">
                    <a:avLst/>
                  </a:prstGeom>
                  <a:noFill/>
                  <a:ln w="9525">
                    <a:noFill/>
                    <a:miter lim="800000"/>
                    <a:headEnd/>
                    <a:tailEnd/>
                  </a:ln>
                </pic:spPr>
              </pic:pic>
            </a:graphicData>
          </a:graphic>
        </wp:anchor>
      </w:drawing>
    </w:r>
    <w:r>
      <w:rPr>
        <w:rFonts w:hint="eastAsia" w:ascii="黑体" w:hAnsi="Cambria" w:eastAsia="黑体"/>
        <w:b/>
        <w:sz w:val="32"/>
        <w:szCs w:val="32"/>
      </w:rPr>
      <w:t>巡检培训</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thickThinSmallGap" w:color="622423" w:sz="24" w:space="1"/>
      </w:pBdr>
      <w:jc w:val="center"/>
      <w:rPr>
        <w:rFonts w:ascii="黑体" w:hAnsi="Cambria" w:eastAsia="黑体"/>
        <w:b/>
        <w:sz w:val="32"/>
        <w:szCs w:val="32"/>
      </w:rPr>
    </w:pPr>
    <w:r>
      <w:rPr>
        <w:rFonts w:hint="eastAsia" w:ascii="黑体" w:hAnsi="Cambria" w:eastAsia="黑体"/>
        <w:b/>
        <w:sz w:val="32"/>
        <w:szCs w:val="32"/>
      </w:rPr>
      <w:t>企业文化·</w:t>
    </w:r>
    <w:r>
      <w:rPr>
        <w:rFonts w:ascii="黑体" w:hAnsi="Cambria" w:eastAsia="黑体"/>
        <w:b/>
        <w:sz w:val="32"/>
        <w:szCs w:val="32"/>
      </w:rPr>
      <w:drawing>
        <wp:anchor distT="0" distB="0" distL="0" distR="0" simplePos="0" relativeHeight="255097856" behindDoc="1" locked="0" layoutInCell="1" allowOverlap="1">
          <wp:simplePos x="0" y="0"/>
          <wp:positionH relativeFrom="column">
            <wp:posOffset>-57150</wp:posOffset>
          </wp:positionH>
          <wp:positionV relativeFrom="paragraph">
            <wp:posOffset>-163830</wp:posOffset>
          </wp:positionV>
          <wp:extent cx="414655" cy="489585"/>
          <wp:effectExtent l="0" t="0" r="4445" b="5715"/>
          <wp:wrapNone/>
          <wp:docPr id="39" name="图片 105" descr="C:\Users\fhjl\AppData\Local\Temp\WeChat Files\1315239466150376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05" descr="C:\Users\fhjl\AppData\Local\Temp\WeChat Files\131523946615037682.jpg"/>
                  <pic:cNvPicPr>
                    <a:picLocks noChangeAspect="1" noChangeArrowheads="1"/>
                  </pic:cNvPicPr>
                </pic:nvPicPr>
                <pic:blipFill>
                  <a:blip r:embed="rId1"/>
                  <a:srcRect/>
                  <a:stretch>
                    <a:fillRect/>
                  </a:stretch>
                </pic:blipFill>
                <pic:spPr>
                  <a:xfrm>
                    <a:off x="0" y="0"/>
                    <a:ext cx="414655" cy="489585"/>
                  </a:xfrm>
                  <a:prstGeom prst="rect">
                    <a:avLst/>
                  </a:prstGeom>
                  <a:noFill/>
                  <a:ln w="9525">
                    <a:noFill/>
                    <a:miter lim="800000"/>
                    <a:headEnd/>
                    <a:tailEnd/>
                  </a:ln>
                </pic:spPr>
              </pic:pic>
            </a:graphicData>
          </a:graphic>
        </wp:anchor>
      </w:drawing>
    </w:r>
    <w:r>
      <w:rPr>
        <w:rFonts w:hint="eastAsia" w:ascii="黑体" w:hAnsi="Cambria" w:eastAsia="黑体"/>
        <w:b/>
        <w:sz w:val="32"/>
        <w:szCs w:val="32"/>
      </w:rPr>
      <w:t>人物剪影</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thickThinSmallGap" w:color="622423" w:sz="24" w:space="1"/>
      </w:pBdr>
      <w:jc w:val="center"/>
      <w:rPr>
        <w:rFonts w:ascii="黑体" w:hAnsi="Cambria" w:eastAsia="黑体"/>
        <w:b/>
        <w:sz w:val="32"/>
        <w:szCs w:val="32"/>
      </w:rPr>
    </w:pPr>
    <w:r>
      <w:rPr>
        <w:rFonts w:hint="eastAsia" w:ascii="黑体" w:hAnsi="Cambria" w:eastAsia="黑体"/>
        <w:b/>
        <w:sz w:val="32"/>
        <w:szCs w:val="32"/>
      </w:rPr>
      <w:t>企业文化·</w:t>
    </w:r>
    <w:r>
      <w:rPr>
        <w:rFonts w:ascii="黑体" w:hAnsi="Cambria" w:eastAsia="黑体"/>
        <w:b/>
        <w:sz w:val="32"/>
        <w:szCs w:val="32"/>
      </w:rPr>
      <w:drawing>
        <wp:anchor distT="0" distB="0" distL="0" distR="0" simplePos="0" relativeHeight="268860416" behindDoc="1" locked="0" layoutInCell="1" allowOverlap="1">
          <wp:simplePos x="0" y="0"/>
          <wp:positionH relativeFrom="column">
            <wp:posOffset>-57150</wp:posOffset>
          </wp:positionH>
          <wp:positionV relativeFrom="paragraph">
            <wp:posOffset>-163830</wp:posOffset>
          </wp:positionV>
          <wp:extent cx="414655" cy="489585"/>
          <wp:effectExtent l="0" t="0" r="4445" b="5715"/>
          <wp:wrapNone/>
          <wp:docPr id="36" name="图片 105" descr="C:\Users\fhjl\AppData\Local\Temp\WeChat Files\1315239466150376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05" descr="C:\Users\fhjl\AppData\Local\Temp\WeChat Files\131523946615037682.jpg"/>
                  <pic:cNvPicPr>
                    <a:picLocks noChangeAspect="1" noChangeArrowheads="1"/>
                  </pic:cNvPicPr>
                </pic:nvPicPr>
                <pic:blipFill>
                  <a:blip r:embed="rId1"/>
                  <a:srcRect/>
                  <a:stretch>
                    <a:fillRect/>
                  </a:stretch>
                </pic:blipFill>
                <pic:spPr>
                  <a:xfrm>
                    <a:off x="0" y="0"/>
                    <a:ext cx="414655" cy="489585"/>
                  </a:xfrm>
                  <a:prstGeom prst="rect">
                    <a:avLst/>
                  </a:prstGeom>
                  <a:noFill/>
                  <a:ln w="9525">
                    <a:noFill/>
                    <a:miter lim="800000"/>
                    <a:headEnd/>
                    <a:tailEnd/>
                  </a:ln>
                </pic:spPr>
              </pic:pic>
            </a:graphicData>
          </a:graphic>
        </wp:anchor>
      </w:drawing>
    </w:r>
    <w:r>
      <w:rPr>
        <w:rFonts w:hint="eastAsia" w:ascii="黑体" w:hAnsi="Cambria" w:eastAsia="黑体"/>
        <w:b/>
        <w:sz w:val="32"/>
        <w:szCs w:val="32"/>
      </w:rPr>
      <w:t>活动记事</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thickThinSmallGap" w:color="622423" w:sz="24" w:space="1"/>
      </w:pBdr>
      <w:jc w:val="center"/>
      <w:rPr>
        <w:rFonts w:ascii="黑体" w:hAnsi="Cambria" w:eastAsia="黑体"/>
        <w:b/>
        <w:sz w:val="32"/>
        <w:szCs w:val="32"/>
      </w:rPr>
    </w:pPr>
    <w:r>
      <w:rPr>
        <w:rFonts w:ascii="黑体" w:hAnsi="Cambria" w:eastAsia="黑体"/>
        <w:b/>
        <w:sz w:val="32"/>
        <w:szCs w:val="32"/>
      </w:rPr>
      <w:drawing>
        <wp:anchor distT="0" distB="0" distL="0" distR="0" simplePos="0" relativeHeight="299826176" behindDoc="1" locked="0" layoutInCell="1" allowOverlap="1">
          <wp:simplePos x="0" y="0"/>
          <wp:positionH relativeFrom="column">
            <wp:posOffset>-57150</wp:posOffset>
          </wp:positionH>
          <wp:positionV relativeFrom="paragraph">
            <wp:posOffset>-163830</wp:posOffset>
          </wp:positionV>
          <wp:extent cx="414655" cy="489585"/>
          <wp:effectExtent l="0" t="0" r="4445" b="5715"/>
          <wp:wrapNone/>
          <wp:docPr id="55" name="图片 105" descr="C:\Users\fhjl\AppData\Local\Temp\WeChat Files\1315239466150376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05" descr="C:\Users\fhjl\AppData\Local\Temp\WeChat Files\131523946615037682.jpg"/>
                  <pic:cNvPicPr>
                    <a:picLocks noChangeAspect="1" noChangeArrowheads="1"/>
                  </pic:cNvPicPr>
                </pic:nvPicPr>
                <pic:blipFill>
                  <a:blip r:embed="rId1"/>
                  <a:srcRect/>
                  <a:stretch>
                    <a:fillRect/>
                  </a:stretch>
                </pic:blipFill>
                <pic:spPr>
                  <a:xfrm>
                    <a:off x="0" y="0"/>
                    <a:ext cx="414655" cy="489585"/>
                  </a:xfrm>
                  <a:prstGeom prst="rect">
                    <a:avLst/>
                  </a:prstGeom>
                  <a:noFill/>
                  <a:ln w="9525">
                    <a:noFill/>
                    <a:miter lim="800000"/>
                    <a:headEnd/>
                    <a:tailEnd/>
                  </a:ln>
                </pic:spPr>
              </pic:pic>
            </a:graphicData>
          </a:graphic>
        </wp:anchor>
      </w:drawing>
    </w:r>
    <w:r>
      <w:rPr>
        <w:rFonts w:hint="eastAsia" w:ascii="黑体" w:hAnsi="Cambria" w:eastAsia="黑体"/>
        <w:b/>
        <w:sz w:val="32"/>
        <w:szCs w:val="32"/>
      </w:rPr>
      <w:t>经营信息及其他</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C37DA6D"/>
    <w:multiLevelType w:val="singleLevel"/>
    <w:tmpl w:val="9C37DA6D"/>
    <w:lvl w:ilvl="0" w:tentative="0">
      <w:start w:val="1"/>
      <w:numFmt w:val="decimal"/>
      <w:suff w:val="nothing"/>
      <w:lvlText w:val="%1、"/>
      <w:lvlJc w:val="left"/>
    </w:lvl>
  </w:abstractNum>
  <w:abstractNum w:abstractNumId="1">
    <w:nsid w:val="E2F891CB"/>
    <w:multiLevelType w:val="singleLevel"/>
    <w:tmpl w:val="E2F891CB"/>
    <w:lvl w:ilvl="0" w:tentative="0">
      <w:start w:val="2"/>
      <w:numFmt w:val="decimal"/>
      <w:suff w:val="nothing"/>
      <w:lvlText w:val="%1、"/>
      <w:lvlJc w:val="left"/>
    </w:lvl>
  </w:abstractNum>
  <w:abstractNum w:abstractNumId="2">
    <w:nsid w:val="EB8CE82E"/>
    <w:multiLevelType w:val="singleLevel"/>
    <w:tmpl w:val="EB8CE82E"/>
    <w:lvl w:ilvl="0" w:tentative="0">
      <w:start w:val="3"/>
      <w:numFmt w:val="decimal"/>
      <w:suff w:val="nothing"/>
      <w:lvlText w:val="%1、"/>
      <w:lvlJc w:val="left"/>
    </w:lvl>
  </w:abstractNum>
  <w:abstractNum w:abstractNumId="3">
    <w:nsid w:val="1389CFD9"/>
    <w:multiLevelType w:val="singleLevel"/>
    <w:tmpl w:val="1389CFD9"/>
    <w:lvl w:ilvl="0" w:tentative="0">
      <w:start w:val="1"/>
      <w:numFmt w:val="decimal"/>
      <w:suff w:val="nothing"/>
      <w:lvlText w:val="%1、"/>
      <w:lvlJc w:val="left"/>
    </w:lvl>
  </w:abstractNum>
  <w:abstractNum w:abstractNumId="4">
    <w:nsid w:val="57F31577"/>
    <w:multiLevelType w:val="multilevel"/>
    <w:tmpl w:val="57F31577"/>
    <w:lvl w:ilvl="0" w:tentative="0">
      <w:start w:val="1"/>
      <w:numFmt w:val="chineseCountingThousand"/>
      <w:suff w:val="nothing"/>
      <w:lvlText w:val="%1、 "/>
      <w:lvlJc w:val="left"/>
      <w:rPr>
        <w:rFonts w:hint="eastAsia" w:ascii="黑体" w:eastAsia="黑体" w:cs="Times New Roman"/>
        <w:b w:val="0"/>
        <w:i w:val="0"/>
        <w:color w:val="auto"/>
        <w:sz w:val="28"/>
        <w:szCs w:val="28"/>
      </w:rPr>
    </w:lvl>
    <w:lvl w:ilvl="1" w:tentative="0">
      <w:start w:val="1"/>
      <w:numFmt w:val="decimal"/>
      <w:suff w:val="nothing"/>
      <w:lvlText w:val="%2 "/>
      <w:lvlJc w:val="left"/>
      <w:pPr>
        <w:ind w:left="0"/>
      </w:pPr>
      <w:rPr>
        <w:rFonts w:hint="eastAsia" w:ascii="黑体" w:eastAsia="黑体" w:cs="Times New Roman"/>
        <w:b w:val="0"/>
        <w:i w:val="0"/>
        <w:color w:val="auto"/>
        <w:sz w:val="24"/>
        <w:szCs w:val="24"/>
      </w:rPr>
    </w:lvl>
    <w:lvl w:ilvl="2" w:tentative="0">
      <w:start w:val="1"/>
      <w:numFmt w:val="decimal"/>
      <w:suff w:val="nothing"/>
      <w:lvlText w:val="%2.%3 "/>
      <w:lvlJc w:val="left"/>
      <w:pPr>
        <w:ind w:left="709"/>
      </w:pPr>
      <w:rPr>
        <w:rFonts w:hint="eastAsia" w:ascii="宋体" w:eastAsia="宋体" w:cs="Times New Roman"/>
        <w:b w:val="0"/>
        <w:i w:val="0"/>
        <w:color w:val="auto"/>
        <w:sz w:val="24"/>
        <w:szCs w:val="24"/>
      </w:rPr>
    </w:lvl>
    <w:lvl w:ilvl="3" w:tentative="0">
      <w:start w:val="1"/>
      <w:numFmt w:val="decimal"/>
      <w:suff w:val="nothing"/>
      <w:lvlText w:val="%2.%3.%4 "/>
      <w:lvlJc w:val="left"/>
      <w:pPr>
        <w:ind w:left="3119"/>
      </w:pPr>
      <w:rPr>
        <w:rFonts w:hint="eastAsia" w:ascii="宋体" w:eastAsia="宋体" w:cs="Times New Roman"/>
        <w:b w:val="0"/>
        <w:i w:val="0"/>
        <w:color w:val="auto"/>
        <w:sz w:val="24"/>
        <w:szCs w:val="24"/>
      </w:rPr>
    </w:lvl>
    <w:lvl w:ilvl="4" w:tentative="0">
      <w:start w:val="1"/>
      <w:numFmt w:val="decimal"/>
      <w:pStyle w:val="8"/>
      <w:suff w:val="nothing"/>
      <w:lvlText w:val="%2.%3.%4.%5 "/>
      <w:lvlJc w:val="left"/>
      <w:pPr>
        <w:ind w:left="-3339"/>
      </w:pPr>
      <w:rPr>
        <w:rFonts w:hint="eastAsia" w:ascii="宋体" w:eastAsia="宋体" w:cs="Times New Roman"/>
        <w:b w:val="0"/>
        <w:i w:val="0"/>
        <w:color w:val="auto"/>
        <w:sz w:val="24"/>
        <w:szCs w:val="24"/>
      </w:rPr>
    </w:lvl>
    <w:lvl w:ilvl="5" w:tentative="0">
      <w:start w:val="1"/>
      <w:numFmt w:val="decimal"/>
      <w:pStyle w:val="9"/>
      <w:suff w:val="nothing"/>
      <w:lvlText w:val="  （%6）"/>
      <w:lvlJc w:val="left"/>
      <w:pPr>
        <w:ind w:left="-3339"/>
      </w:pPr>
      <w:rPr>
        <w:rFonts w:hint="eastAsia" w:ascii="宋体" w:eastAsia="宋体" w:cs="Times New Roman"/>
        <w:b w:val="0"/>
        <w:i w:val="0"/>
        <w:color w:val="auto"/>
        <w:sz w:val="24"/>
        <w:szCs w:val="24"/>
      </w:rPr>
    </w:lvl>
    <w:lvl w:ilvl="6" w:tentative="0">
      <w:start w:val="1"/>
      <w:numFmt w:val="decimal"/>
      <w:pStyle w:val="10"/>
      <w:suff w:val="nothing"/>
      <w:lvlText w:val="    %7）"/>
      <w:lvlJc w:val="left"/>
      <w:pPr>
        <w:ind w:left="-3339"/>
      </w:pPr>
      <w:rPr>
        <w:rFonts w:hint="eastAsia" w:ascii="宋体" w:eastAsia="宋体" w:cs="Times New Roman"/>
        <w:b w:val="0"/>
        <w:i w:val="0"/>
        <w:color w:val="auto"/>
        <w:sz w:val="24"/>
        <w:szCs w:val="24"/>
      </w:rPr>
    </w:lvl>
    <w:lvl w:ilvl="7" w:tentative="0">
      <w:start w:val="1"/>
      <w:numFmt w:val="upperLetter"/>
      <w:pStyle w:val="11"/>
      <w:suff w:val="nothing"/>
      <w:lvlText w:val="     %8 "/>
      <w:lvlJc w:val="left"/>
      <w:pPr>
        <w:ind w:left="-3339"/>
      </w:pPr>
      <w:rPr>
        <w:rFonts w:hint="eastAsia" w:ascii="宋体" w:eastAsia="宋体" w:cs="Times New Roman"/>
        <w:b w:val="0"/>
        <w:i w:val="0"/>
        <w:color w:val="auto"/>
        <w:sz w:val="24"/>
        <w:szCs w:val="24"/>
      </w:rPr>
    </w:lvl>
    <w:lvl w:ilvl="8" w:tentative="0">
      <w:start w:val="1"/>
      <w:numFmt w:val="lowerLetter"/>
      <w:pStyle w:val="12"/>
      <w:suff w:val="nothing"/>
      <w:lvlText w:val="      %9 "/>
      <w:lvlJc w:val="left"/>
      <w:pPr>
        <w:ind w:left="-3339"/>
      </w:pPr>
      <w:rPr>
        <w:rFonts w:hint="eastAsia" w:ascii="宋体" w:eastAsia="宋体" w:cs="Times New Roman"/>
        <w:b w:val="0"/>
        <w:i w:val="0"/>
        <w:color w:val="auto"/>
        <w:sz w:val="24"/>
        <w:szCs w:val="24"/>
      </w:rPr>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displayBackgroundShape w:val="1"/>
  <w:documentProtection w:enforcement="0"/>
  <w:defaultTabStop w:val="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724D6F"/>
    <w:rsid w:val="000051C7"/>
    <w:rsid w:val="0000567D"/>
    <w:rsid w:val="00005821"/>
    <w:rsid w:val="000068D2"/>
    <w:rsid w:val="00012D4A"/>
    <w:rsid w:val="000131A4"/>
    <w:rsid w:val="00013415"/>
    <w:rsid w:val="0002312F"/>
    <w:rsid w:val="000239A8"/>
    <w:rsid w:val="0002449C"/>
    <w:rsid w:val="000259E9"/>
    <w:rsid w:val="00025B7A"/>
    <w:rsid w:val="00025D67"/>
    <w:rsid w:val="00030E5E"/>
    <w:rsid w:val="00033B8D"/>
    <w:rsid w:val="00037BCD"/>
    <w:rsid w:val="00041D75"/>
    <w:rsid w:val="000435AD"/>
    <w:rsid w:val="00043F6F"/>
    <w:rsid w:val="00051E85"/>
    <w:rsid w:val="00054DF0"/>
    <w:rsid w:val="000611BF"/>
    <w:rsid w:val="000746A1"/>
    <w:rsid w:val="0008427C"/>
    <w:rsid w:val="00086E89"/>
    <w:rsid w:val="000940F6"/>
    <w:rsid w:val="00094A1A"/>
    <w:rsid w:val="00094EAD"/>
    <w:rsid w:val="00097FA6"/>
    <w:rsid w:val="000B0E64"/>
    <w:rsid w:val="000C29A2"/>
    <w:rsid w:val="000C4D4B"/>
    <w:rsid w:val="000C5F01"/>
    <w:rsid w:val="000C6984"/>
    <w:rsid w:val="000C7708"/>
    <w:rsid w:val="000D3858"/>
    <w:rsid w:val="000D57E0"/>
    <w:rsid w:val="000E1760"/>
    <w:rsid w:val="000E4A02"/>
    <w:rsid w:val="000F6A2E"/>
    <w:rsid w:val="00100549"/>
    <w:rsid w:val="0011659A"/>
    <w:rsid w:val="00124A14"/>
    <w:rsid w:val="0012540E"/>
    <w:rsid w:val="00142CD8"/>
    <w:rsid w:val="001467D8"/>
    <w:rsid w:val="0015028B"/>
    <w:rsid w:val="00153E73"/>
    <w:rsid w:val="00155D43"/>
    <w:rsid w:val="001603FD"/>
    <w:rsid w:val="00161811"/>
    <w:rsid w:val="00164DCA"/>
    <w:rsid w:val="00182E65"/>
    <w:rsid w:val="0018553D"/>
    <w:rsid w:val="00185F82"/>
    <w:rsid w:val="0018638D"/>
    <w:rsid w:val="0019160E"/>
    <w:rsid w:val="00194B29"/>
    <w:rsid w:val="001A1888"/>
    <w:rsid w:val="001A2695"/>
    <w:rsid w:val="001A6161"/>
    <w:rsid w:val="001B0590"/>
    <w:rsid w:val="001B2A3F"/>
    <w:rsid w:val="001B35F6"/>
    <w:rsid w:val="001B6F14"/>
    <w:rsid w:val="001B73BB"/>
    <w:rsid w:val="001C1079"/>
    <w:rsid w:val="001C1638"/>
    <w:rsid w:val="001D0EB5"/>
    <w:rsid w:val="001D50B2"/>
    <w:rsid w:val="001E6ABD"/>
    <w:rsid w:val="001E7923"/>
    <w:rsid w:val="002012A6"/>
    <w:rsid w:val="0020295D"/>
    <w:rsid w:val="00203BB2"/>
    <w:rsid w:val="00211FCF"/>
    <w:rsid w:val="002137F0"/>
    <w:rsid w:val="002240E0"/>
    <w:rsid w:val="00240ABE"/>
    <w:rsid w:val="0024148B"/>
    <w:rsid w:val="00243CA7"/>
    <w:rsid w:val="00263994"/>
    <w:rsid w:val="00267540"/>
    <w:rsid w:val="002722E7"/>
    <w:rsid w:val="002B54EC"/>
    <w:rsid w:val="002B5BBD"/>
    <w:rsid w:val="002B6BFF"/>
    <w:rsid w:val="002E4B2C"/>
    <w:rsid w:val="002F5C22"/>
    <w:rsid w:val="003102A3"/>
    <w:rsid w:val="0031177F"/>
    <w:rsid w:val="003117DE"/>
    <w:rsid w:val="00313079"/>
    <w:rsid w:val="00316BC6"/>
    <w:rsid w:val="00325CA3"/>
    <w:rsid w:val="00327EA0"/>
    <w:rsid w:val="00332237"/>
    <w:rsid w:val="003334BD"/>
    <w:rsid w:val="00333C45"/>
    <w:rsid w:val="0034258C"/>
    <w:rsid w:val="00346B4C"/>
    <w:rsid w:val="00350BBB"/>
    <w:rsid w:val="00365866"/>
    <w:rsid w:val="00372DA8"/>
    <w:rsid w:val="00380897"/>
    <w:rsid w:val="00392F53"/>
    <w:rsid w:val="003934DC"/>
    <w:rsid w:val="0039479E"/>
    <w:rsid w:val="00395039"/>
    <w:rsid w:val="003A28E0"/>
    <w:rsid w:val="003A299B"/>
    <w:rsid w:val="003B187C"/>
    <w:rsid w:val="003B4712"/>
    <w:rsid w:val="003C0AA1"/>
    <w:rsid w:val="003C24E5"/>
    <w:rsid w:val="003C4997"/>
    <w:rsid w:val="003D3C93"/>
    <w:rsid w:val="003D4BD6"/>
    <w:rsid w:val="003D4D0F"/>
    <w:rsid w:val="003D6252"/>
    <w:rsid w:val="003D7C1D"/>
    <w:rsid w:val="003E0DF4"/>
    <w:rsid w:val="003E0F9F"/>
    <w:rsid w:val="003E187F"/>
    <w:rsid w:val="003E1BC2"/>
    <w:rsid w:val="003E5E0E"/>
    <w:rsid w:val="003E7150"/>
    <w:rsid w:val="003F1969"/>
    <w:rsid w:val="003F35FC"/>
    <w:rsid w:val="00402536"/>
    <w:rsid w:val="00402FFC"/>
    <w:rsid w:val="0040546B"/>
    <w:rsid w:val="00421AF9"/>
    <w:rsid w:val="00430012"/>
    <w:rsid w:val="0043123A"/>
    <w:rsid w:val="00432041"/>
    <w:rsid w:val="00433608"/>
    <w:rsid w:val="0044532F"/>
    <w:rsid w:val="00445BA7"/>
    <w:rsid w:val="004513C3"/>
    <w:rsid w:val="004577D9"/>
    <w:rsid w:val="004655BB"/>
    <w:rsid w:val="004667DC"/>
    <w:rsid w:val="00467A88"/>
    <w:rsid w:val="00470A0C"/>
    <w:rsid w:val="00474372"/>
    <w:rsid w:val="0048156F"/>
    <w:rsid w:val="00484547"/>
    <w:rsid w:val="004879F3"/>
    <w:rsid w:val="00493AC9"/>
    <w:rsid w:val="00497907"/>
    <w:rsid w:val="004B6380"/>
    <w:rsid w:val="004C1BA2"/>
    <w:rsid w:val="004D1C2A"/>
    <w:rsid w:val="004E6769"/>
    <w:rsid w:val="00513E58"/>
    <w:rsid w:val="00526075"/>
    <w:rsid w:val="00526694"/>
    <w:rsid w:val="00532BD9"/>
    <w:rsid w:val="00533160"/>
    <w:rsid w:val="00547018"/>
    <w:rsid w:val="00552AFC"/>
    <w:rsid w:val="0055602F"/>
    <w:rsid w:val="005620B2"/>
    <w:rsid w:val="005665F8"/>
    <w:rsid w:val="0057722F"/>
    <w:rsid w:val="00581D92"/>
    <w:rsid w:val="005842AB"/>
    <w:rsid w:val="00586AB3"/>
    <w:rsid w:val="00590547"/>
    <w:rsid w:val="00592239"/>
    <w:rsid w:val="0059464D"/>
    <w:rsid w:val="00597A10"/>
    <w:rsid w:val="005A262D"/>
    <w:rsid w:val="005A49DA"/>
    <w:rsid w:val="005A5C52"/>
    <w:rsid w:val="005B5584"/>
    <w:rsid w:val="005C38BD"/>
    <w:rsid w:val="005D0381"/>
    <w:rsid w:val="005D19A0"/>
    <w:rsid w:val="005E4D21"/>
    <w:rsid w:val="005F0341"/>
    <w:rsid w:val="005F0876"/>
    <w:rsid w:val="0060060A"/>
    <w:rsid w:val="00601375"/>
    <w:rsid w:val="00626C80"/>
    <w:rsid w:val="00630DC9"/>
    <w:rsid w:val="006327EB"/>
    <w:rsid w:val="006361F3"/>
    <w:rsid w:val="006404D8"/>
    <w:rsid w:val="006414A6"/>
    <w:rsid w:val="00651798"/>
    <w:rsid w:val="00653A4F"/>
    <w:rsid w:val="006546F8"/>
    <w:rsid w:val="00663844"/>
    <w:rsid w:val="00672FD4"/>
    <w:rsid w:val="00694C23"/>
    <w:rsid w:val="00695C8E"/>
    <w:rsid w:val="00697D75"/>
    <w:rsid w:val="006B22E4"/>
    <w:rsid w:val="006B3706"/>
    <w:rsid w:val="006B43A8"/>
    <w:rsid w:val="006C3F46"/>
    <w:rsid w:val="006C58BF"/>
    <w:rsid w:val="006C6464"/>
    <w:rsid w:val="006C7FC0"/>
    <w:rsid w:val="006D4904"/>
    <w:rsid w:val="006E15C3"/>
    <w:rsid w:val="006E2D14"/>
    <w:rsid w:val="006E60CF"/>
    <w:rsid w:val="006F7F2B"/>
    <w:rsid w:val="007021B2"/>
    <w:rsid w:val="007103C7"/>
    <w:rsid w:val="007171FD"/>
    <w:rsid w:val="00721F5F"/>
    <w:rsid w:val="00724D6F"/>
    <w:rsid w:val="007265AD"/>
    <w:rsid w:val="00727CFB"/>
    <w:rsid w:val="00731769"/>
    <w:rsid w:val="0073313B"/>
    <w:rsid w:val="00735A0E"/>
    <w:rsid w:val="007405F7"/>
    <w:rsid w:val="007437C5"/>
    <w:rsid w:val="00745ACD"/>
    <w:rsid w:val="00746D45"/>
    <w:rsid w:val="00754922"/>
    <w:rsid w:val="00754E54"/>
    <w:rsid w:val="007629DF"/>
    <w:rsid w:val="00766E14"/>
    <w:rsid w:val="0077233F"/>
    <w:rsid w:val="00776CC3"/>
    <w:rsid w:val="007947EB"/>
    <w:rsid w:val="007B110B"/>
    <w:rsid w:val="007B22D9"/>
    <w:rsid w:val="007B7AA7"/>
    <w:rsid w:val="007C16B3"/>
    <w:rsid w:val="007D250D"/>
    <w:rsid w:val="007D5B1D"/>
    <w:rsid w:val="007E018E"/>
    <w:rsid w:val="007E0675"/>
    <w:rsid w:val="007E07BB"/>
    <w:rsid w:val="007E1376"/>
    <w:rsid w:val="007E255E"/>
    <w:rsid w:val="007E35B9"/>
    <w:rsid w:val="007F2C86"/>
    <w:rsid w:val="00801415"/>
    <w:rsid w:val="00802283"/>
    <w:rsid w:val="008051B2"/>
    <w:rsid w:val="00814855"/>
    <w:rsid w:val="008218CD"/>
    <w:rsid w:val="00825AC9"/>
    <w:rsid w:val="0083336E"/>
    <w:rsid w:val="00835A57"/>
    <w:rsid w:val="00842F4F"/>
    <w:rsid w:val="00843787"/>
    <w:rsid w:val="0084577E"/>
    <w:rsid w:val="0084739D"/>
    <w:rsid w:val="00851394"/>
    <w:rsid w:val="00862841"/>
    <w:rsid w:val="00863E77"/>
    <w:rsid w:val="00864EB3"/>
    <w:rsid w:val="008669DA"/>
    <w:rsid w:val="0087649B"/>
    <w:rsid w:val="00876DB9"/>
    <w:rsid w:val="0088020B"/>
    <w:rsid w:val="008856CD"/>
    <w:rsid w:val="0089315C"/>
    <w:rsid w:val="00897068"/>
    <w:rsid w:val="008A48B1"/>
    <w:rsid w:val="008A66C6"/>
    <w:rsid w:val="008A7660"/>
    <w:rsid w:val="008A7D18"/>
    <w:rsid w:val="008B1242"/>
    <w:rsid w:val="008B1B8C"/>
    <w:rsid w:val="008B25C8"/>
    <w:rsid w:val="008B2724"/>
    <w:rsid w:val="008B34C9"/>
    <w:rsid w:val="008B5855"/>
    <w:rsid w:val="008B5FA7"/>
    <w:rsid w:val="008C6362"/>
    <w:rsid w:val="008C6D18"/>
    <w:rsid w:val="008D3CA0"/>
    <w:rsid w:val="008D672B"/>
    <w:rsid w:val="008D70BD"/>
    <w:rsid w:val="008E0E04"/>
    <w:rsid w:val="008E1DE9"/>
    <w:rsid w:val="008E21F6"/>
    <w:rsid w:val="008E5C80"/>
    <w:rsid w:val="008F229C"/>
    <w:rsid w:val="008F2440"/>
    <w:rsid w:val="008F42A5"/>
    <w:rsid w:val="00906814"/>
    <w:rsid w:val="00907375"/>
    <w:rsid w:val="0091160B"/>
    <w:rsid w:val="0091262E"/>
    <w:rsid w:val="00916D26"/>
    <w:rsid w:val="009210DF"/>
    <w:rsid w:val="0093044E"/>
    <w:rsid w:val="00931B41"/>
    <w:rsid w:val="0093200E"/>
    <w:rsid w:val="0095532F"/>
    <w:rsid w:val="009675CD"/>
    <w:rsid w:val="0098564C"/>
    <w:rsid w:val="00985F9B"/>
    <w:rsid w:val="009879C4"/>
    <w:rsid w:val="00990A45"/>
    <w:rsid w:val="009975A1"/>
    <w:rsid w:val="00997FE0"/>
    <w:rsid w:val="009A5E33"/>
    <w:rsid w:val="009B5D0A"/>
    <w:rsid w:val="009B774E"/>
    <w:rsid w:val="009C1439"/>
    <w:rsid w:val="009C5EE2"/>
    <w:rsid w:val="009C6AC2"/>
    <w:rsid w:val="009D5786"/>
    <w:rsid w:val="009D7077"/>
    <w:rsid w:val="009E252F"/>
    <w:rsid w:val="009F18C8"/>
    <w:rsid w:val="00A009C7"/>
    <w:rsid w:val="00A05327"/>
    <w:rsid w:val="00A10660"/>
    <w:rsid w:val="00A155AA"/>
    <w:rsid w:val="00A243A3"/>
    <w:rsid w:val="00A3552D"/>
    <w:rsid w:val="00A41843"/>
    <w:rsid w:val="00A424D8"/>
    <w:rsid w:val="00A426F3"/>
    <w:rsid w:val="00A47822"/>
    <w:rsid w:val="00A55335"/>
    <w:rsid w:val="00A630FC"/>
    <w:rsid w:val="00A66647"/>
    <w:rsid w:val="00A67391"/>
    <w:rsid w:val="00A716D8"/>
    <w:rsid w:val="00A8375D"/>
    <w:rsid w:val="00A87EA9"/>
    <w:rsid w:val="00A94201"/>
    <w:rsid w:val="00A969D2"/>
    <w:rsid w:val="00A97720"/>
    <w:rsid w:val="00AA1D1E"/>
    <w:rsid w:val="00AA4F32"/>
    <w:rsid w:val="00AA6659"/>
    <w:rsid w:val="00AA689F"/>
    <w:rsid w:val="00AB5499"/>
    <w:rsid w:val="00AB6215"/>
    <w:rsid w:val="00AD6634"/>
    <w:rsid w:val="00AE1E17"/>
    <w:rsid w:val="00AE3141"/>
    <w:rsid w:val="00AF504E"/>
    <w:rsid w:val="00B0032D"/>
    <w:rsid w:val="00B00F72"/>
    <w:rsid w:val="00B07D0A"/>
    <w:rsid w:val="00B12C37"/>
    <w:rsid w:val="00B26E28"/>
    <w:rsid w:val="00B34240"/>
    <w:rsid w:val="00B41A11"/>
    <w:rsid w:val="00B43CA9"/>
    <w:rsid w:val="00B457E7"/>
    <w:rsid w:val="00B47CB1"/>
    <w:rsid w:val="00B5059A"/>
    <w:rsid w:val="00B50989"/>
    <w:rsid w:val="00B56BDD"/>
    <w:rsid w:val="00B73F4A"/>
    <w:rsid w:val="00B76C3F"/>
    <w:rsid w:val="00B81152"/>
    <w:rsid w:val="00B8342C"/>
    <w:rsid w:val="00B84561"/>
    <w:rsid w:val="00B85754"/>
    <w:rsid w:val="00B87FA7"/>
    <w:rsid w:val="00BA4EFF"/>
    <w:rsid w:val="00BB794B"/>
    <w:rsid w:val="00BB7B16"/>
    <w:rsid w:val="00BC1317"/>
    <w:rsid w:val="00BD6268"/>
    <w:rsid w:val="00BE145A"/>
    <w:rsid w:val="00BF0BCA"/>
    <w:rsid w:val="00C02FCB"/>
    <w:rsid w:val="00C075DB"/>
    <w:rsid w:val="00C1123D"/>
    <w:rsid w:val="00C2718B"/>
    <w:rsid w:val="00C30117"/>
    <w:rsid w:val="00C33207"/>
    <w:rsid w:val="00C4194F"/>
    <w:rsid w:val="00C43669"/>
    <w:rsid w:val="00C5180E"/>
    <w:rsid w:val="00C8011E"/>
    <w:rsid w:val="00C8059F"/>
    <w:rsid w:val="00C86BD2"/>
    <w:rsid w:val="00C87BDE"/>
    <w:rsid w:val="00C923B5"/>
    <w:rsid w:val="00C94C2F"/>
    <w:rsid w:val="00CB6A4A"/>
    <w:rsid w:val="00CB7DB6"/>
    <w:rsid w:val="00CD4658"/>
    <w:rsid w:val="00CD4B12"/>
    <w:rsid w:val="00CD527F"/>
    <w:rsid w:val="00CD7306"/>
    <w:rsid w:val="00CE3028"/>
    <w:rsid w:val="00CE3F28"/>
    <w:rsid w:val="00CF0D27"/>
    <w:rsid w:val="00CF7D7C"/>
    <w:rsid w:val="00D044FC"/>
    <w:rsid w:val="00D05060"/>
    <w:rsid w:val="00D07B74"/>
    <w:rsid w:val="00D12680"/>
    <w:rsid w:val="00D25F04"/>
    <w:rsid w:val="00D30246"/>
    <w:rsid w:val="00D4303B"/>
    <w:rsid w:val="00D44299"/>
    <w:rsid w:val="00D4540D"/>
    <w:rsid w:val="00D52738"/>
    <w:rsid w:val="00D56543"/>
    <w:rsid w:val="00D57432"/>
    <w:rsid w:val="00D65BF0"/>
    <w:rsid w:val="00D701BF"/>
    <w:rsid w:val="00D80853"/>
    <w:rsid w:val="00D82243"/>
    <w:rsid w:val="00D908A2"/>
    <w:rsid w:val="00D9765B"/>
    <w:rsid w:val="00DA18F4"/>
    <w:rsid w:val="00DB6502"/>
    <w:rsid w:val="00DD0D1A"/>
    <w:rsid w:val="00DD3EAA"/>
    <w:rsid w:val="00DD5EC1"/>
    <w:rsid w:val="00DE1FD5"/>
    <w:rsid w:val="00DE1FFD"/>
    <w:rsid w:val="00DE31D1"/>
    <w:rsid w:val="00DE4959"/>
    <w:rsid w:val="00DF60F9"/>
    <w:rsid w:val="00E02C82"/>
    <w:rsid w:val="00E10F76"/>
    <w:rsid w:val="00E128C4"/>
    <w:rsid w:val="00E16BAE"/>
    <w:rsid w:val="00E17A7A"/>
    <w:rsid w:val="00E211D1"/>
    <w:rsid w:val="00E2644F"/>
    <w:rsid w:val="00E30BE1"/>
    <w:rsid w:val="00E521B2"/>
    <w:rsid w:val="00E53999"/>
    <w:rsid w:val="00E5675B"/>
    <w:rsid w:val="00E708A0"/>
    <w:rsid w:val="00E741F1"/>
    <w:rsid w:val="00E74FF7"/>
    <w:rsid w:val="00E767F2"/>
    <w:rsid w:val="00E8176A"/>
    <w:rsid w:val="00E81F77"/>
    <w:rsid w:val="00E83570"/>
    <w:rsid w:val="00E83F0D"/>
    <w:rsid w:val="00E939A3"/>
    <w:rsid w:val="00E97476"/>
    <w:rsid w:val="00EA5265"/>
    <w:rsid w:val="00EB1BF8"/>
    <w:rsid w:val="00EB320D"/>
    <w:rsid w:val="00EC64A8"/>
    <w:rsid w:val="00ED1370"/>
    <w:rsid w:val="00EE39A5"/>
    <w:rsid w:val="00EE5CC4"/>
    <w:rsid w:val="00EE7DC6"/>
    <w:rsid w:val="00EF0B98"/>
    <w:rsid w:val="00EF459F"/>
    <w:rsid w:val="00EF48EA"/>
    <w:rsid w:val="00F02B9D"/>
    <w:rsid w:val="00F1120A"/>
    <w:rsid w:val="00F146D9"/>
    <w:rsid w:val="00F208DA"/>
    <w:rsid w:val="00F24693"/>
    <w:rsid w:val="00F2584E"/>
    <w:rsid w:val="00F3300A"/>
    <w:rsid w:val="00F4030A"/>
    <w:rsid w:val="00F4093F"/>
    <w:rsid w:val="00F471B0"/>
    <w:rsid w:val="00F55675"/>
    <w:rsid w:val="00F766AE"/>
    <w:rsid w:val="00F7735A"/>
    <w:rsid w:val="00F8089C"/>
    <w:rsid w:val="00F832CB"/>
    <w:rsid w:val="00F85D26"/>
    <w:rsid w:val="00F8680B"/>
    <w:rsid w:val="00F928E3"/>
    <w:rsid w:val="00F93628"/>
    <w:rsid w:val="00F94D05"/>
    <w:rsid w:val="00FB0ADC"/>
    <w:rsid w:val="00FC4A45"/>
    <w:rsid w:val="00FE005D"/>
    <w:rsid w:val="00FE11C4"/>
    <w:rsid w:val="00FE27A5"/>
    <w:rsid w:val="00FE3570"/>
    <w:rsid w:val="00FE5934"/>
    <w:rsid w:val="00FF6B48"/>
    <w:rsid w:val="01062616"/>
    <w:rsid w:val="010E2487"/>
    <w:rsid w:val="011A72B2"/>
    <w:rsid w:val="011D70D8"/>
    <w:rsid w:val="011F0D14"/>
    <w:rsid w:val="01214775"/>
    <w:rsid w:val="01314E62"/>
    <w:rsid w:val="0136476D"/>
    <w:rsid w:val="014435F2"/>
    <w:rsid w:val="014A36C5"/>
    <w:rsid w:val="015251A2"/>
    <w:rsid w:val="01532C07"/>
    <w:rsid w:val="0153753B"/>
    <w:rsid w:val="01542CB4"/>
    <w:rsid w:val="01554990"/>
    <w:rsid w:val="01561BAD"/>
    <w:rsid w:val="01597BD5"/>
    <w:rsid w:val="015B37C6"/>
    <w:rsid w:val="015F193D"/>
    <w:rsid w:val="015F6192"/>
    <w:rsid w:val="016604EC"/>
    <w:rsid w:val="0170108F"/>
    <w:rsid w:val="01755934"/>
    <w:rsid w:val="01820B7D"/>
    <w:rsid w:val="01821CD6"/>
    <w:rsid w:val="01836B53"/>
    <w:rsid w:val="01867CFF"/>
    <w:rsid w:val="01904F6D"/>
    <w:rsid w:val="019C015A"/>
    <w:rsid w:val="019F7705"/>
    <w:rsid w:val="01A11765"/>
    <w:rsid w:val="01AB15AE"/>
    <w:rsid w:val="01B067B2"/>
    <w:rsid w:val="01B4006D"/>
    <w:rsid w:val="01B611D0"/>
    <w:rsid w:val="01B64167"/>
    <w:rsid w:val="01BE720F"/>
    <w:rsid w:val="01C96489"/>
    <w:rsid w:val="01CE53E3"/>
    <w:rsid w:val="01D36C51"/>
    <w:rsid w:val="01D8148F"/>
    <w:rsid w:val="01E0089B"/>
    <w:rsid w:val="01E556D9"/>
    <w:rsid w:val="01F74645"/>
    <w:rsid w:val="01FA29B2"/>
    <w:rsid w:val="02011572"/>
    <w:rsid w:val="02015FE9"/>
    <w:rsid w:val="0203031B"/>
    <w:rsid w:val="0204660D"/>
    <w:rsid w:val="020B5394"/>
    <w:rsid w:val="02115FFC"/>
    <w:rsid w:val="0215600F"/>
    <w:rsid w:val="021B775A"/>
    <w:rsid w:val="021E10F0"/>
    <w:rsid w:val="021E69ED"/>
    <w:rsid w:val="023E2D68"/>
    <w:rsid w:val="0242100F"/>
    <w:rsid w:val="024B7AE1"/>
    <w:rsid w:val="0251053B"/>
    <w:rsid w:val="02527B05"/>
    <w:rsid w:val="025E4D1B"/>
    <w:rsid w:val="02623A3E"/>
    <w:rsid w:val="02660CEF"/>
    <w:rsid w:val="026C4C04"/>
    <w:rsid w:val="026F3077"/>
    <w:rsid w:val="0286519A"/>
    <w:rsid w:val="02933522"/>
    <w:rsid w:val="029825A2"/>
    <w:rsid w:val="02982779"/>
    <w:rsid w:val="029E6B07"/>
    <w:rsid w:val="02A4218A"/>
    <w:rsid w:val="02A73006"/>
    <w:rsid w:val="02A833EC"/>
    <w:rsid w:val="02A878AC"/>
    <w:rsid w:val="02AA01EF"/>
    <w:rsid w:val="02AA5FCB"/>
    <w:rsid w:val="02AD1C31"/>
    <w:rsid w:val="02AF4C76"/>
    <w:rsid w:val="02AF6DD5"/>
    <w:rsid w:val="02B369A4"/>
    <w:rsid w:val="02CC5ED5"/>
    <w:rsid w:val="02CE6688"/>
    <w:rsid w:val="02D03219"/>
    <w:rsid w:val="02D478AC"/>
    <w:rsid w:val="02DF3219"/>
    <w:rsid w:val="02E178A7"/>
    <w:rsid w:val="02EC37CF"/>
    <w:rsid w:val="02EC5BDC"/>
    <w:rsid w:val="02F06454"/>
    <w:rsid w:val="02FD7602"/>
    <w:rsid w:val="030519C0"/>
    <w:rsid w:val="03054517"/>
    <w:rsid w:val="030718F7"/>
    <w:rsid w:val="03074F72"/>
    <w:rsid w:val="03180D64"/>
    <w:rsid w:val="031B05D6"/>
    <w:rsid w:val="03207E28"/>
    <w:rsid w:val="03276335"/>
    <w:rsid w:val="0329691E"/>
    <w:rsid w:val="032B3010"/>
    <w:rsid w:val="032D6AEA"/>
    <w:rsid w:val="03321886"/>
    <w:rsid w:val="033312DB"/>
    <w:rsid w:val="03352D37"/>
    <w:rsid w:val="03377CC3"/>
    <w:rsid w:val="03395C66"/>
    <w:rsid w:val="03401FF8"/>
    <w:rsid w:val="03455456"/>
    <w:rsid w:val="034B4628"/>
    <w:rsid w:val="03507988"/>
    <w:rsid w:val="03531CD5"/>
    <w:rsid w:val="03534920"/>
    <w:rsid w:val="03583ECC"/>
    <w:rsid w:val="035F5383"/>
    <w:rsid w:val="036045D6"/>
    <w:rsid w:val="036D43F5"/>
    <w:rsid w:val="0373790F"/>
    <w:rsid w:val="03791F03"/>
    <w:rsid w:val="037E1150"/>
    <w:rsid w:val="038448A8"/>
    <w:rsid w:val="03845506"/>
    <w:rsid w:val="03850950"/>
    <w:rsid w:val="038F627A"/>
    <w:rsid w:val="03914331"/>
    <w:rsid w:val="0392379B"/>
    <w:rsid w:val="03941B51"/>
    <w:rsid w:val="03AB5A6F"/>
    <w:rsid w:val="03B110ED"/>
    <w:rsid w:val="03BA67EE"/>
    <w:rsid w:val="03BD7546"/>
    <w:rsid w:val="03BE000B"/>
    <w:rsid w:val="03BE2CE2"/>
    <w:rsid w:val="03CF4C73"/>
    <w:rsid w:val="03D60280"/>
    <w:rsid w:val="03D749BA"/>
    <w:rsid w:val="03D971F3"/>
    <w:rsid w:val="03DA1304"/>
    <w:rsid w:val="03DD14FA"/>
    <w:rsid w:val="03E4799D"/>
    <w:rsid w:val="03F42763"/>
    <w:rsid w:val="04031269"/>
    <w:rsid w:val="040622A7"/>
    <w:rsid w:val="040B567B"/>
    <w:rsid w:val="040F5BF4"/>
    <w:rsid w:val="04153044"/>
    <w:rsid w:val="04177253"/>
    <w:rsid w:val="04193A39"/>
    <w:rsid w:val="04360F3D"/>
    <w:rsid w:val="043641CE"/>
    <w:rsid w:val="043659CE"/>
    <w:rsid w:val="04380490"/>
    <w:rsid w:val="043F4353"/>
    <w:rsid w:val="0442147E"/>
    <w:rsid w:val="044233EB"/>
    <w:rsid w:val="0442366C"/>
    <w:rsid w:val="0445356E"/>
    <w:rsid w:val="0445695C"/>
    <w:rsid w:val="044C5DDA"/>
    <w:rsid w:val="044F5DE3"/>
    <w:rsid w:val="04506D19"/>
    <w:rsid w:val="045114D3"/>
    <w:rsid w:val="04554DEA"/>
    <w:rsid w:val="04560886"/>
    <w:rsid w:val="045665CD"/>
    <w:rsid w:val="045B7F8C"/>
    <w:rsid w:val="045F2275"/>
    <w:rsid w:val="046563F1"/>
    <w:rsid w:val="0466018C"/>
    <w:rsid w:val="0473068C"/>
    <w:rsid w:val="0473329B"/>
    <w:rsid w:val="047528CD"/>
    <w:rsid w:val="047D51D1"/>
    <w:rsid w:val="04875383"/>
    <w:rsid w:val="048D578D"/>
    <w:rsid w:val="04941FF1"/>
    <w:rsid w:val="049D54EF"/>
    <w:rsid w:val="04A367DB"/>
    <w:rsid w:val="04A44706"/>
    <w:rsid w:val="04A61BE6"/>
    <w:rsid w:val="04BB41C7"/>
    <w:rsid w:val="04C417E1"/>
    <w:rsid w:val="04C64E83"/>
    <w:rsid w:val="04CB33EB"/>
    <w:rsid w:val="04D64088"/>
    <w:rsid w:val="04D83B13"/>
    <w:rsid w:val="04DD190E"/>
    <w:rsid w:val="04DD1DF7"/>
    <w:rsid w:val="04DD3640"/>
    <w:rsid w:val="04E74044"/>
    <w:rsid w:val="04EF28D7"/>
    <w:rsid w:val="04F5163F"/>
    <w:rsid w:val="04F62516"/>
    <w:rsid w:val="04F904D0"/>
    <w:rsid w:val="05002960"/>
    <w:rsid w:val="050517AE"/>
    <w:rsid w:val="051F511C"/>
    <w:rsid w:val="052E0602"/>
    <w:rsid w:val="0538429C"/>
    <w:rsid w:val="053979DE"/>
    <w:rsid w:val="054F5258"/>
    <w:rsid w:val="05552FBF"/>
    <w:rsid w:val="055E0DDA"/>
    <w:rsid w:val="055E793C"/>
    <w:rsid w:val="055F4A8C"/>
    <w:rsid w:val="0560609E"/>
    <w:rsid w:val="0565598B"/>
    <w:rsid w:val="05695703"/>
    <w:rsid w:val="056C44BE"/>
    <w:rsid w:val="05700CCE"/>
    <w:rsid w:val="0571100A"/>
    <w:rsid w:val="057504F8"/>
    <w:rsid w:val="05795D81"/>
    <w:rsid w:val="057F05C7"/>
    <w:rsid w:val="058120B6"/>
    <w:rsid w:val="0586169D"/>
    <w:rsid w:val="05881A05"/>
    <w:rsid w:val="05890F49"/>
    <w:rsid w:val="058A4438"/>
    <w:rsid w:val="058E058A"/>
    <w:rsid w:val="058E4728"/>
    <w:rsid w:val="05903284"/>
    <w:rsid w:val="059505FD"/>
    <w:rsid w:val="059A6E23"/>
    <w:rsid w:val="05A67581"/>
    <w:rsid w:val="05A927B6"/>
    <w:rsid w:val="05AE6821"/>
    <w:rsid w:val="05B16A5C"/>
    <w:rsid w:val="05BA43AE"/>
    <w:rsid w:val="05BA4C22"/>
    <w:rsid w:val="05BC1123"/>
    <w:rsid w:val="05BD6551"/>
    <w:rsid w:val="05BF1415"/>
    <w:rsid w:val="05C054D5"/>
    <w:rsid w:val="05C45EA4"/>
    <w:rsid w:val="05CD5B35"/>
    <w:rsid w:val="05D42EB8"/>
    <w:rsid w:val="05D50154"/>
    <w:rsid w:val="05DC0C91"/>
    <w:rsid w:val="05E847EC"/>
    <w:rsid w:val="05F06055"/>
    <w:rsid w:val="05F07ED0"/>
    <w:rsid w:val="05FF3AAE"/>
    <w:rsid w:val="060219F9"/>
    <w:rsid w:val="060D37A4"/>
    <w:rsid w:val="06123A2C"/>
    <w:rsid w:val="061E3213"/>
    <w:rsid w:val="062C376B"/>
    <w:rsid w:val="06311B85"/>
    <w:rsid w:val="0632327D"/>
    <w:rsid w:val="06330313"/>
    <w:rsid w:val="06334DC8"/>
    <w:rsid w:val="063451A9"/>
    <w:rsid w:val="06363DB7"/>
    <w:rsid w:val="0638375B"/>
    <w:rsid w:val="063C603A"/>
    <w:rsid w:val="063E3382"/>
    <w:rsid w:val="06400A5C"/>
    <w:rsid w:val="064140B8"/>
    <w:rsid w:val="064608E4"/>
    <w:rsid w:val="06491E24"/>
    <w:rsid w:val="064E5769"/>
    <w:rsid w:val="06510E26"/>
    <w:rsid w:val="06512C9D"/>
    <w:rsid w:val="0654580E"/>
    <w:rsid w:val="06644B0C"/>
    <w:rsid w:val="06676225"/>
    <w:rsid w:val="06721C16"/>
    <w:rsid w:val="0674003F"/>
    <w:rsid w:val="067728A4"/>
    <w:rsid w:val="0677625E"/>
    <w:rsid w:val="067B0754"/>
    <w:rsid w:val="0681685D"/>
    <w:rsid w:val="068636E5"/>
    <w:rsid w:val="06877795"/>
    <w:rsid w:val="068B2DAE"/>
    <w:rsid w:val="068F39AC"/>
    <w:rsid w:val="0697435F"/>
    <w:rsid w:val="06986584"/>
    <w:rsid w:val="069E4F2C"/>
    <w:rsid w:val="06A65E68"/>
    <w:rsid w:val="06A91AC7"/>
    <w:rsid w:val="06AC7054"/>
    <w:rsid w:val="06AE234E"/>
    <w:rsid w:val="06B903C1"/>
    <w:rsid w:val="06B95298"/>
    <w:rsid w:val="06BB0548"/>
    <w:rsid w:val="06BF3A57"/>
    <w:rsid w:val="06C545FD"/>
    <w:rsid w:val="06CA5285"/>
    <w:rsid w:val="06CD0613"/>
    <w:rsid w:val="06CF29CD"/>
    <w:rsid w:val="06CF7033"/>
    <w:rsid w:val="06D2424B"/>
    <w:rsid w:val="06D46249"/>
    <w:rsid w:val="06DA0B01"/>
    <w:rsid w:val="06E23F95"/>
    <w:rsid w:val="06EA514D"/>
    <w:rsid w:val="06F85319"/>
    <w:rsid w:val="06FE5713"/>
    <w:rsid w:val="06FE6D46"/>
    <w:rsid w:val="07002519"/>
    <w:rsid w:val="07012FCF"/>
    <w:rsid w:val="0705530C"/>
    <w:rsid w:val="0705588F"/>
    <w:rsid w:val="070B1519"/>
    <w:rsid w:val="070D7CD0"/>
    <w:rsid w:val="071C1221"/>
    <w:rsid w:val="071D541F"/>
    <w:rsid w:val="07211505"/>
    <w:rsid w:val="07235182"/>
    <w:rsid w:val="07236623"/>
    <w:rsid w:val="072617A3"/>
    <w:rsid w:val="07325CF3"/>
    <w:rsid w:val="07356E20"/>
    <w:rsid w:val="0742573F"/>
    <w:rsid w:val="07481A39"/>
    <w:rsid w:val="074C4A25"/>
    <w:rsid w:val="075D7384"/>
    <w:rsid w:val="077002DA"/>
    <w:rsid w:val="07725B93"/>
    <w:rsid w:val="07736E88"/>
    <w:rsid w:val="0775433D"/>
    <w:rsid w:val="077B1B58"/>
    <w:rsid w:val="07802E14"/>
    <w:rsid w:val="07817388"/>
    <w:rsid w:val="078A147E"/>
    <w:rsid w:val="07966327"/>
    <w:rsid w:val="079679AE"/>
    <w:rsid w:val="079B0615"/>
    <w:rsid w:val="079D547B"/>
    <w:rsid w:val="079F34AE"/>
    <w:rsid w:val="07B044BD"/>
    <w:rsid w:val="07B05FAA"/>
    <w:rsid w:val="07B75BE6"/>
    <w:rsid w:val="07BC3F25"/>
    <w:rsid w:val="07C42CFA"/>
    <w:rsid w:val="07CB5D82"/>
    <w:rsid w:val="07CD3965"/>
    <w:rsid w:val="07D07772"/>
    <w:rsid w:val="07D122EC"/>
    <w:rsid w:val="07DC48A2"/>
    <w:rsid w:val="07DC6EA7"/>
    <w:rsid w:val="07DE40B2"/>
    <w:rsid w:val="07E82466"/>
    <w:rsid w:val="07E85DB0"/>
    <w:rsid w:val="07EA3783"/>
    <w:rsid w:val="07EF6EA3"/>
    <w:rsid w:val="07F34FF3"/>
    <w:rsid w:val="07F5294E"/>
    <w:rsid w:val="07F623DF"/>
    <w:rsid w:val="07F9317A"/>
    <w:rsid w:val="080A213D"/>
    <w:rsid w:val="080E7031"/>
    <w:rsid w:val="081404F6"/>
    <w:rsid w:val="08276A2C"/>
    <w:rsid w:val="08280B03"/>
    <w:rsid w:val="08296F61"/>
    <w:rsid w:val="082C723D"/>
    <w:rsid w:val="082F059E"/>
    <w:rsid w:val="08323EBD"/>
    <w:rsid w:val="083A40A4"/>
    <w:rsid w:val="08430445"/>
    <w:rsid w:val="084B5091"/>
    <w:rsid w:val="084E4EE9"/>
    <w:rsid w:val="08555D52"/>
    <w:rsid w:val="08590E00"/>
    <w:rsid w:val="08690811"/>
    <w:rsid w:val="086B4ADD"/>
    <w:rsid w:val="08755851"/>
    <w:rsid w:val="087C254F"/>
    <w:rsid w:val="08825CEF"/>
    <w:rsid w:val="088A42C3"/>
    <w:rsid w:val="088B0264"/>
    <w:rsid w:val="088B79D7"/>
    <w:rsid w:val="08901290"/>
    <w:rsid w:val="08947262"/>
    <w:rsid w:val="089550A5"/>
    <w:rsid w:val="08A55833"/>
    <w:rsid w:val="08B01644"/>
    <w:rsid w:val="08B23098"/>
    <w:rsid w:val="08B7205F"/>
    <w:rsid w:val="08B9024F"/>
    <w:rsid w:val="08BA0B96"/>
    <w:rsid w:val="08BE7E72"/>
    <w:rsid w:val="08C52A24"/>
    <w:rsid w:val="08D002A8"/>
    <w:rsid w:val="08D16984"/>
    <w:rsid w:val="08D440DE"/>
    <w:rsid w:val="08D92433"/>
    <w:rsid w:val="08DA4A66"/>
    <w:rsid w:val="08DC7539"/>
    <w:rsid w:val="08E154CA"/>
    <w:rsid w:val="08EE1715"/>
    <w:rsid w:val="08EE75A8"/>
    <w:rsid w:val="08F04818"/>
    <w:rsid w:val="08F51E6D"/>
    <w:rsid w:val="08F6522D"/>
    <w:rsid w:val="08FC647B"/>
    <w:rsid w:val="090245B8"/>
    <w:rsid w:val="09034A59"/>
    <w:rsid w:val="09235D34"/>
    <w:rsid w:val="09243CE9"/>
    <w:rsid w:val="093825DF"/>
    <w:rsid w:val="093C5110"/>
    <w:rsid w:val="093E3E73"/>
    <w:rsid w:val="093F433A"/>
    <w:rsid w:val="094179AC"/>
    <w:rsid w:val="0945054E"/>
    <w:rsid w:val="09454244"/>
    <w:rsid w:val="09466B6E"/>
    <w:rsid w:val="09491A17"/>
    <w:rsid w:val="094D2A9E"/>
    <w:rsid w:val="095953CE"/>
    <w:rsid w:val="095E2612"/>
    <w:rsid w:val="09656D3C"/>
    <w:rsid w:val="096B69CB"/>
    <w:rsid w:val="096D453D"/>
    <w:rsid w:val="096E66F5"/>
    <w:rsid w:val="09700DA4"/>
    <w:rsid w:val="0971191E"/>
    <w:rsid w:val="097212D2"/>
    <w:rsid w:val="0976056A"/>
    <w:rsid w:val="09761381"/>
    <w:rsid w:val="097628AA"/>
    <w:rsid w:val="09765DDF"/>
    <w:rsid w:val="097D4701"/>
    <w:rsid w:val="09804E61"/>
    <w:rsid w:val="09885FDA"/>
    <w:rsid w:val="098C6A8D"/>
    <w:rsid w:val="098D689D"/>
    <w:rsid w:val="099A28BD"/>
    <w:rsid w:val="099A3131"/>
    <w:rsid w:val="09A41B8A"/>
    <w:rsid w:val="09A85005"/>
    <w:rsid w:val="09A94AB3"/>
    <w:rsid w:val="09AE24BB"/>
    <w:rsid w:val="09B20C36"/>
    <w:rsid w:val="09B53135"/>
    <w:rsid w:val="09B641CF"/>
    <w:rsid w:val="09B960DF"/>
    <w:rsid w:val="09C17AD8"/>
    <w:rsid w:val="09C8213D"/>
    <w:rsid w:val="09CB44D6"/>
    <w:rsid w:val="09CE3D5B"/>
    <w:rsid w:val="09D01790"/>
    <w:rsid w:val="09D069AF"/>
    <w:rsid w:val="09D41683"/>
    <w:rsid w:val="09DA1D89"/>
    <w:rsid w:val="09E03923"/>
    <w:rsid w:val="09ED3069"/>
    <w:rsid w:val="09ED78AF"/>
    <w:rsid w:val="09F26B44"/>
    <w:rsid w:val="09F45970"/>
    <w:rsid w:val="09F7327B"/>
    <w:rsid w:val="09FB5EFD"/>
    <w:rsid w:val="0A00497A"/>
    <w:rsid w:val="0A04293C"/>
    <w:rsid w:val="0A1423E8"/>
    <w:rsid w:val="0A147200"/>
    <w:rsid w:val="0A1813D2"/>
    <w:rsid w:val="0A1B4F2F"/>
    <w:rsid w:val="0A255707"/>
    <w:rsid w:val="0A36105B"/>
    <w:rsid w:val="0A3972ED"/>
    <w:rsid w:val="0A3A1577"/>
    <w:rsid w:val="0A3C4062"/>
    <w:rsid w:val="0A3D5543"/>
    <w:rsid w:val="0A4A5277"/>
    <w:rsid w:val="0A504F0D"/>
    <w:rsid w:val="0A54702F"/>
    <w:rsid w:val="0A563E9B"/>
    <w:rsid w:val="0A575E0A"/>
    <w:rsid w:val="0A5D0B90"/>
    <w:rsid w:val="0A5F561A"/>
    <w:rsid w:val="0A672C3C"/>
    <w:rsid w:val="0A6C1A92"/>
    <w:rsid w:val="0A7353A6"/>
    <w:rsid w:val="0A751E56"/>
    <w:rsid w:val="0A79626A"/>
    <w:rsid w:val="0A827C0C"/>
    <w:rsid w:val="0A920AFF"/>
    <w:rsid w:val="0A9904D4"/>
    <w:rsid w:val="0A9D0644"/>
    <w:rsid w:val="0AA31F7E"/>
    <w:rsid w:val="0AA55725"/>
    <w:rsid w:val="0AA9491C"/>
    <w:rsid w:val="0AB545B3"/>
    <w:rsid w:val="0AB663DB"/>
    <w:rsid w:val="0AC57967"/>
    <w:rsid w:val="0AC766C9"/>
    <w:rsid w:val="0ACB6A37"/>
    <w:rsid w:val="0ACE5DF9"/>
    <w:rsid w:val="0AD16280"/>
    <w:rsid w:val="0AD26BBD"/>
    <w:rsid w:val="0AD50475"/>
    <w:rsid w:val="0ADE4A06"/>
    <w:rsid w:val="0AE1118E"/>
    <w:rsid w:val="0AE77A0C"/>
    <w:rsid w:val="0AEF2934"/>
    <w:rsid w:val="0AEF304C"/>
    <w:rsid w:val="0AF50152"/>
    <w:rsid w:val="0B0A544F"/>
    <w:rsid w:val="0B0D5D72"/>
    <w:rsid w:val="0B1420E1"/>
    <w:rsid w:val="0B1701A0"/>
    <w:rsid w:val="0B1A2E45"/>
    <w:rsid w:val="0B1A4D8A"/>
    <w:rsid w:val="0B1B2272"/>
    <w:rsid w:val="0B1C7C44"/>
    <w:rsid w:val="0B1F6C86"/>
    <w:rsid w:val="0B207765"/>
    <w:rsid w:val="0B2766B9"/>
    <w:rsid w:val="0B29011D"/>
    <w:rsid w:val="0B2C1E9C"/>
    <w:rsid w:val="0B3230AA"/>
    <w:rsid w:val="0B340BF3"/>
    <w:rsid w:val="0B38681D"/>
    <w:rsid w:val="0B3A089F"/>
    <w:rsid w:val="0B492CD9"/>
    <w:rsid w:val="0B4A4C15"/>
    <w:rsid w:val="0B4E103E"/>
    <w:rsid w:val="0B543F14"/>
    <w:rsid w:val="0B584062"/>
    <w:rsid w:val="0B5B3E53"/>
    <w:rsid w:val="0B5C41BA"/>
    <w:rsid w:val="0B5F53CE"/>
    <w:rsid w:val="0B6848B2"/>
    <w:rsid w:val="0B6F74DB"/>
    <w:rsid w:val="0B730BEA"/>
    <w:rsid w:val="0B786B2E"/>
    <w:rsid w:val="0B792093"/>
    <w:rsid w:val="0B7A37A2"/>
    <w:rsid w:val="0B7C4E39"/>
    <w:rsid w:val="0B9E2CF9"/>
    <w:rsid w:val="0BA06438"/>
    <w:rsid w:val="0BAB728B"/>
    <w:rsid w:val="0BB27C90"/>
    <w:rsid w:val="0BC71BAA"/>
    <w:rsid w:val="0BCA4F93"/>
    <w:rsid w:val="0BCD7488"/>
    <w:rsid w:val="0BCE10C5"/>
    <w:rsid w:val="0BD30229"/>
    <w:rsid w:val="0BD307A7"/>
    <w:rsid w:val="0BD959CA"/>
    <w:rsid w:val="0BDC6EA5"/>
    <w:rsid w:val="0BE025F7"/>
    <w:rsid w:val="0BE243A5"/>
    <w:rsid w:val="0BF52B77"/>
    <w:rsid w:val="0BF84A58"/>
    <w:rsid w:val="0BFE74F0"/>
    <w:rsid w:val="0C03747B"/>
    <w:rsid w:val="0C056C8E"/>
    <w:rsid w:val="0C0C595F"/>
    <w:rsid w:val="0C0D2DA1"/>
    <w:rsid w:val="0C121A31"/>
    <w:rsid w:val="0C1442DD"/>
    <w:rsid w:val="0C1A0FD2"/>
    <w:rsid w:val="0C1F56C3"/>
    <w:rsid w:val="0C243688"/>
    <w:rsid w:val="0C25282B"/>
    <w:rsid w:val="0C285922"/>
    <w:rsid w:val="0C4A0967"/>
    <w:rsid w:val="0C567DDD"/>
    <w:rsid w:val="0C5B61FB"/>
    <w:rsid w:val="0C6879C2"/>
    <w:rsid w:val="0C6E3324"/>
    <w:rsid w:val="0C701361"/>
    <w:rsid w:val="0C750784"/>
    <w:rsid w:val="0C7606DF"/>
    <w:rsid w:val="0C7A22DD"/>
    <w:rsid w:val="0C8228E9"/>
    <w:rsid w:val="0C825B6F"/>
    <w:rsid w:val="0C8443B7"/>
    <w:rsid w:val="0C897B9F"/>
    <w:rsid w:val="0C956840"/>
    <w:rsid w:val="0C9647A3"/>
    <w:rsid w:val="0C9653BC"/>
    <w:rsid w:val="0CB57823"/>
    <w:rsid w:val="0CB67150"/>
    <w:rsid w:val="0CB731CF"/>
    <w:rsid w:val="0CB924EC"/>
    <w:rsid w:val="0CBE5B0D"/>
    <w:rsid w:val="0CBF06C7"/>
    <w:rsid w:val="0CCA1BB0"/>
    <w:rsid w:val="0CD16A97"/>
    <w:rsid w:val="0CD1703F"/>
    <w:rsid w:val="0CD530A7"/>
    <w:rsid w:val="0CE25D0E"/>
    <w:rsid w:val="0CF02DE0"/>
    <w:rsid w:val="0CF0776B"/>
    <w:rsid w:val="0CF452B1"/>
    <w:rsid w:val="0CFA57C2"/>
    <w:rsid w:val="0D031748"/>
    <w:rsid w:val="0D0D7AE5"/>
    <w:rsid w:val="0D160B66"/>
    <w:rsid w:val="0D182250"/>
    <w:rsid w:val="0D1E7668"/>
    <w:rsid w:val="0D202391"/>
    <w:rsid w:val="0D227D83"/>
    <w:rsid w:val="0D287325"/>
    <w:rsid w:val="0D2903C8"/>
    <w:rsid w:val="0D2E4FFB"/>
    <w:rsid w:val="0D355710"/>
    <w:rsid w:val="0D3779E8"/>
    <w:rsid w:val="0D426156"/>
    <w:rsid w:val="0D46679D"/>
    <w:rsid w:val="0D4C2E7C"/>
    <w:rsid w:val="0D4D2656"/>
    <w:rsid w:val="0D4E25E8"/>
    <w:rsid w:val="0D516968"/>
    <w:rsid w:val="0D555510"/>
    <w:rsid w:val="0D5B2700"/>
    <w:rsid w:val="0D5D16CF"/>
    <w:rsid w:val="0D5E57CB"/>
    <w:rsid w:val="0D6B67DA"/>
    <w:rsid w:val="0D703E95"/>
    <w:rsid w:val="0D704263"/>
    <w:rsid w:val="0D740DC1"/>
    <w:rsid w:val="0D740E3C"/>
    <w:rsid w:val="0D754B99"/>
    <w:rsid w:val="0D756B6F"/>
    <w:rsid w:val="0D7A1853"/>
    <w:rsid w:val="0D7C4597"/>
    <w:rsid w:val="0D802748"/>
    <w:rsid w:val="0D874E26"/>
    <w:rsid w:val="0D893218"/>
    <w:rsid w:val="0D8C03B4"/>
    <w:rsid w:val="0D914D37"/>
    <w:rsid w:val="0D9443EC"/>
    <w:rsid w:val="0D985DF7"/>
    <w:rsid w:val="0D994483"/>
    <w:rsid w:val="0D9A61A5"/>
    <w:rsid w:val="0D9B6B63"/>
    <w:rsid w:val="0D9D1A11"/>
    <w:rsid w:val="0DA46348"/>
    <w:rsid w:val="0DA86261"/>
    <w:rsid w:val="0DAF2B04"/>
    <w:rsid w:val="0DB1282B"/>
    <w:rsid w:val="0DB14FB9"/>
    <w:rsid w:val="0DB20BC5"/>
    <w:rsid w:val="0DB27CAD"/>
    <w:rsid w:val="0DB43218"/>
    <w:rsid w:val="0DB6074D"/>
    <w:rsid w:val="0DB82A60"/>
    <w:rsid w:val="0DBC5D14"/>
    <w:rsid w:val="0DBE2E34"/>
    <w:rsid w:val="0DC009BD"/>
    <w:rsid w:val="0DC25618"/>
    <w:rsid w:val="0DC57B04"/>
    <w:rsid w:val="0DCA1A95"/>
    <w:rsid w:val="0DCF36F3"/>
    <w:rsid w:val="0DCF61F1"/>
    <w:rsid w:val="0DD06C61"/>
    <w:rsid w:val="0DD87CA2"/>
    <w:rsid w:val="0DDC158F"/>
    <w:rsid w:val="0DDE5AF5"/>
    <w:rsid w:val="0DE1231F"/>
    <w:rsid w:val="0DE6372C"/>
    <w:rsid w:val="0DF83268"/>
    <w:rsid w:val="0DFE3559"/>
    <w:rsid w:val="0E094B90"/>
    <w:rsid w:val="0E0B0D82"/>
    <w:rsid w:val="0E0E1803"/>
    <w:rsid w:val="0E100A7B"/>
    <w:rsid w:val="0E103651"/>
    <w:rsid w:val="0E1C1CC6"/>
    <w:rsid w:val="0E245BAD"/>
    <w:rsid w:val="0E2858DA"/>
    <w:rsid w:val="0E2C42F0"/>
    <w:rsid w:val="0E3050A2"/>
    <w:rsid w:val="0E35682D"/>
    <w:rsid w:val="0E3837F3"/>
    <w:rsid w:val="0E3953ED"/>
    <w:rsid w:val="0E3D5A11"/>
    <w:rsid w:val="0E45049F"/>
    <w:rsid w:val="0E5C52A4"/>
    <w:rsid w:val="0E5C76BC"/>
    <w:rsid w:val="0E5D1078"/>
    <w:rsid w:val="0E6357DE"/>
    <w:rsid w:val="0E6837A0"/>
    <w:rsid w:val="0E6C4AC6"/>
    <w:rsid w:val="0E723C33"/>
    <w:rsid w:val="0E74543C"/>
    <w:rsid w:val="0E7655FF"/>
    <w:rsid w:val="0E792BAA"/>
    <w:rsid w:val="0E820727"/>
    <w:rsid w:val="0E8A370F"/>
    <w:rsid w:val="0E8A7974"/>
    <w:rsid w:val="0E8F1B3F"/>
    <w:rsid w:val="0E9B1A28"/>
    <w:rsid w:val="0E9B6775"/>
    <w:rsid w:val="0EA00F3F"/>
    <w:rsid w:val="0EA20611"/>
    <w:rsid w:val="0EA55692"/>
    <w:rsid w:val="0EAC275B"/>
    <w:rsid w:val="0EAE476E"/>
    <w:rsid w:val="0EAF6268"/>
    <w:rsid w:val="0EB05036"/>
    <w:rsid w:val="0EB360A9"/>
    <w:rsid w:val="0EB4375E"/>
    <w:rsid w:val="0EB62241"/>
    <w:rsid w:val="0EBA75A2"/>
    <w:rsid w:val="0EBF1EAF"/>
    <w:rsid w:val="0EC47D0D"/>
    <w:rsid w:val="0ECB755D"/>
    <w:rsid w:val="0ECE584B"/>
    <w:rsid w:val="0EE25480"/>
    <w:rsid w:val="0EE71C79"/>
    <w:rsid w:val="0EEE4844"/>
    <w:rsid w:val="0EF05CB0"/>
    <w:rsid w:val="0EF142D2"/>
    <w:rsid w:val="0EF63316"/>
    <w:rsid w:val="0EF70C45"/>
    <w:rsid w:val="0EFA08BF"/>
    <w:rsid w:val="0F006604"/>
    <w:rsid w:val="0F010B0C"/>
    <w:rsid w:val="0F0B26FE"/>
    <w:rsid w:val="0F101170"/>
    <w:rsid w:val="0F123120"/>
    <w:rsid w:val="0F180863"/>
    <w:rsid w:val="0F203BF0"/>
    <w:rsid w:val="0F251182"/>
    <w:rsid w:val="0F2634F5"/>
    <w:rsid w:val="0F2B3AB2"/>
    <w:rsid w:val="0F2B49E7"/>
    <w:rsid w:val="0F331CEB"/>
    <w:rsid w:val="0F341AF7"/>
    <w:rsid w:val="0F361DEF"/>
    <w:rsid w:val="0F3C1885"/>
    <w:rsid w:val="0F3F4ECA"/>
    <w:rsid w:val="0F4019FC"/>
    <w:rsid w:val="0F434A7D"/>
    <w:rsid w:val="0F44272D"/>
    <w:rsid w:val="0F472CF3"/>
    <w:rsid w:val="0F4A13FD"/>
    <w:rsid w:val="0F5240F0"/>
    <w:rsid w:val="0F555EAD"/>
    <w:rsid w:val="0F5D6AC4"/>
    <w:rsid w:val="0F5F3A2C"/>
    <w:rsid w:val="0F65074B"/>
    <w:rsid w:val="0F663D00"/>
    <w:rsid w:val="0F664B6C"/>
    <w:rsid w:val="0F6B2494"/>
    <w:rsid w:val="0F780D62"/>
    <w:rsid w:val="0F7D5896"/>
    <w:rsid w:val="0F83321E"/>
    <w:rsid w:val="0F8C2085"/>
    <w:rsid w:val="0F91584A"/>
    <w:rsid w:val="0F923F32"/>
    <w:rsid w:val="0F936420"/>
    <w:rsid w:val="0F9E644E"/>
    <w:rsid w:val="0FA67034"/>
    <w:rsid w:val="0FA873DB"/>
    <w:rsid w:val="0FB03046"/>
    <w:rsid w:val="0FB35791"/>
    <w:rsid w:val="0FBC6865"/>
    <w:rsid w:val="0FC07517"/>
    <w:rsid w:val="0FC1314E"/>
    <w:rsid w:val="0FC44EE5"/>
    <w:rsid w:val="0FC93E33"/>
    <w:rsid w:val="0FDA03AA"/>
    <w:rsid w:val="0FDB6B09"/>
    <w:rsid w:val="0FDC6C65"/>
    <w:rsid w:val="0FDD7DAD"/>
    <w:rsid w:val="0FF02B0E"/>
    <w:rsid w:val="0FF04F40"/>
    <w:rsid w:val="0FF35D7A"/>
    <w:rsid w:val="0FF82979"/>
    <w:rsid w:val="0FF83722"/>
    <w:rsid w:val="10013A34"/>
    <w:rsid w:val="10032CC5"/>
    <w:rsid w:val="100449C7"/>
    <w:rsid w:val="100D3AD1"/>
    <w:rsid w:val="100E7B85"/>
    <w:rsid w:val="10195189"/>
    <w:rsid w:val="101A35FC"/>
    <w:rsid w:val="101F3071"/>
    <w:rsid w:val="10247117"/>
    <w:rsid w:val="102716EA"/>
    <w:rsid w:val="10344350"/>
    <w:rsid w:val="10391FF3"/>
    <w:rsid w:val="103957E3"/>
    <w:rsid w:val="10462485"/>
    <w:rsid w:val="104701E5"/>
    <w:rsid w:val="104840E2"/>
    <w:rsid w:val="10567696"/>
    <w:rsid w:val="105929F3"/>
    <w:rsid w:val="105B3C34"/>
    <w:rsid w:val="106261B6"/>
    <w:rsid w:val="106E47A1"/>
    <w:rsid w:val="1071109F"/>
    <w:rsid w:val="10735E1C"/>
    <w:rsid w:val="10782194"/>
    <w:rsid w:val="107E2FD4"/>
    <w:rsid w:val="107F3AD3"/>
    <w:rsid w:val="107F7A32"/>
    <w:rsid w:val="1087296F"/>
    <w:rsid w:val="10937878"/>
    <w:rsid w:val="109B2F1B"/>
    <w:rsid w:val="10A759F3"/>
    <w:rsid w:val="10A86A67"/>
    <w:rsid w:val="10B139A5"/>
    <w:rsid w:val="10B42B3A"/>
    <w:rsid w:val="10B61366"/>
    <w:rsid w:val="10B917D3"/>
    <w:rsid w:val="10BA09A7"/>
    <w:rsid w:val="10BD2171"/>
    <w:rsid w:val="10BD61AD"/>
    <w:rsid w:val="10C803B8"/>
    <w:rsid w:val="10C85148"/>
    <w:rsid w:val="10CD787C"/>
    <w:rsid w:val="10CF3A5D"/>
    <w:rsid w:val="10D056C3"/>
    <w:rsid w:val="10D32A5E"/>
    <w:rsid w:val="10D67297"/>
    <w:rsid w:val="10E244D1"/>
    <w:rsid w:val="10E41DBB"/>
    <w:rsid w:val="10E5637A"/>
    <w:rsid w:val="10E931B3"/>
    <w:rsid w:val="10EB6E18"/>
    <w:rsid w:val="10ED6C98"/>
    <w:rsid w:val="10F10249"/>
    <w:rsid w:val="10F11306"/>
    <w:rsid w:val="10F53299"/>
    <w:rsid w:val="10F64E51"/>
    <w:rsid w:val="110014DD"/>
    <w:rsid w:val="110D734C"/>
    <w:rsid w:val="11211C31"/>
    <w:rsid w:val="112202C0"/>
    <w:rsid w:val="11270654"/>
    <w:rsid w:val="11274FCE"/>
    <w:rsid w:val="11370FA1"/>
    <w:rsid w:val="114103F9"/>
    <w:rsid w:val="11441E27"/>
    <w:rsid w:val="11450783"/>
    <w:rsid w:val="114646B8"/>
    <w:rsid w:val="11533A14"/>
    <w:rsid w:val="11553641"/>
    <w:rsid w:val="115B3481"/>
    <w:rsid w:val="11627183"/>
    <w:rsid w:val="11666746"/>
    <w:rsid w:val="116A537A"/>
    <w:rsid w:val="11741AE3"/>
    <w:rsid w:val="117A440E"/>
    <w:rsid w:val="117E6EFE"/>
    <w:rsid w:val="118067E9"/>
    <w:rsid w:val="118747AF"/>
    <w:rsid w:val="11891F75"/>
    <w:rsid w:val="11967265"/>
    <w:rsid w:val="11967A6C"/>
    <w:rsid w:val="119B2F13"/>
    <w:rsid w:val="119E7B53"/>
    <w:rsid w:val="11AD3164"/>
    <w:rsid w:val="11B05544"/>
    <w:rsid w:val="11B33C9B"/>
    <w:rsid w:val="11BA703F"/>
    <w:rsid w:val="11BE2FAF"/>
    <w:rsid w:val="11C05E5E"/>
    <w:rsid w:val="11C35918"/>
    <w:rsid w:val="11C42A1E"/>
    <w:rsid w:val="11C72993"/>
    <w:rsid w:val="11CD35E0"/>
    <w:rsid w:val="11D22628"/>
    <w:rsid w:val="11D97629"/>
    <w:rsid w:val="11DA3ADC"/>
    <w:rsid w:val="11DE6ED1"/>
    <w:rsid w:val="11E04D21"/>
    <w:rsid w:val="11E12338"/>
    <w:rsid w:val="11E129A8"/>
    <w:rsid w:val="11E86052"/>
    <w:rsid w:val="11EB6429"/>
    <w:rsid w:val="11F271FC"/>
    <w:rsid w:val="11FB343F"/>
    <w:rsid w:val="11FC7FB6"/>
    <w:rsid w:val="11FE38E6"/>
    <w:rsid w:val="120A4841"/>
    <w:rsid w:val="120A4EFA"/>
    <w:rsid w:val="121131ED"/>
    <w:rsid w:val="121D468B"/>
    <w:rsid w:val="1230469E"/>
    <w:rsid w:val="12373112"/>
    <w:rsid w:val="12410336"/>
    <w:rsid w:val="1243121E"/>
    <w:rsid w:val="124319AC"/>
    <w:rsid w:val="12435017"/>
    <w:rsid w:val="12451E4E"/>
    <w:rsid w:val="12484EDA"/>
    <w:rsid w:val="124F64A4"/>
    <w:rsid w:val="125000FA"/>
    <w:rsid w:val="12575AFC"/>
    <w:rsid w:val="125B66D4"/>
    <w:rsid w:val="125F4553"/>
    <w:rsid w:val="126355D9"/>
    <w:rsid w:val="12654584"/>
    <w:rsid w:val="126572CE"/>
    <w:rsid w:val="126614AE"/>
    <w:rsid w:val="126E420B"/>
    <w:rsid w:val="12721C55"/>
    <w:rsid w:val="1272460B"/>
    <w:rsid w:val="127F57CB"/>
    <w:rsid w:val="12856C89"/>
    <w:rsid w:val="12886479"/>
    <w:rsid w:val="1289389C"/>
    <w:rsid w:val="128B4B6C"/>
    <w:rsid w:val="129D6170"/>
    <w:rsid w:val="12A20070"/>
    <w:rsid w:val="12A673AF"/>
    <w:rsid w:val="12AE255E"/>
    <w:rsid w:val="12B36290"/>
    <w:rsid w:val="12B667D5"/>
    <w:rsid w:val="12B95B83"/>
    <w:rsid w:val="12BB0E49"/>
    <w:rsid w:val="12C171C1"/>
    <w:rsid w:val="12C942F8"/>
    <w:rsid w:val="12CA4034"/>
    <w:rsid w:val="12D50E87"/>
    <w:rsid w:val="12DF6940"/>
    <w:rsid w:val="12DF7279"/>
    <w:rsid w:val="12E0123F"/>
    <w:rsid w:val="12E1178C"/>
    <w:rsid w:val="12EA701B"/>
    <w:rsid w:val="12EC56C3"/>
    <w:rsid w:val="12F40F25"/>
    <w:rsid w:val="12FA720C"/>
    <w:rsid w:val="12FD0145"/>
    <w:rsid w:val="130564B8"/>
    <w:rsid w:val="13083B5D"/>
    <w:rsid w:val="130C77C8"/>
    <w:rsid w:val="130D0957"/>
    <w:rsid w:val="130D465C"/>
    <w:rsid w:val="13100E19"/>
    <w:rsid w:val="13103B83"/>
    <w:rsid w:val="13144886"/>
    <w:rsid w:val="1318361A"/>
    <w:rsid w:val="131933E6"/>
    <w:rsid w:val="131F01E9"/>
    <w:rsid w:val="13282DDB"/>
    <w:rsid w:val="132B031C"/>
    <w:rsid w:val="133051DD"/>
    <w:rsid w:val="13366A4D"/>
    <w:rsid w:val="133C0AD5"/>
    <w:rsid w:val="133D50C0"/>
    <w:rsid w:val="134012CC"/>
    <w:rsid w:val="134A5048"/>
    <w:rsid w:val="134A59D8"/>
    <w:rsid w:val="134B48D7"/>
    <w:rsid w:val="134C0A00"/>
    <w:rsid w:val="134E283C"/>
    <w:rsid w:val="134E7A15"/>
    <w:rsid w:val="13512878"/>
    <w:rsid w:val="135A101C"/>
    <w:rsid w:val="135F60F0"/>
    <w:rsid w:val="13652C1F"/>
    <w:rsid w:val="136E7B2B"/>
    <w:rsid w:val="136F1D8A"/>
    <w:rsid w:val="13722D67"/>
    <w:rsid w:val="137277D2"/>
    <w:rsid w:val="13825A46"/>
    <w:rsid w:val="13932F24"/>
    <w:rsid w:val="139A56A7"/>
    <w:rsid w:val="139B05A1"/>
    <w:rsid w:val="139B6482"/>
    <w:rsid w:val="139C7EED"/>
    <w:rsid w:val="139F64C2"/>
    <w:rsid w:val="13A066D7"/>
    <w:rsid w:val="13A31C8A"/>
    <w:rsid w:val="13A81E90"/>
    <w:rsid w:val="13A822AA"/>
    <w:rsid w:val="13BC7034"/>
    <w:rsid w:val="13BF448C"/>
    <w:rsid w:val="13C41D2D"/>
    <w:rsid w:val="13CA4D20"/>
    <w:rsid w:val="13CC1130"/>
    <w:rsid w:val="13CE2C4A"/>
    <w:rsid w:val="13D37797"/>
    <w:rsid w:val="13D7297E"/>
    <w:rsid w:val="13DC3C53"/>
    <w:rsid w:val="13EB7CE5"/>
    <w:rsid w:val="13EC5EBE"/>
    <w:rsid w:val="13ED0132"/>
    <w:rsid w:val="13EE490E"/>
    <w:rsid w:val="13F270E0"/>
    <w:rsid w:val="13F800B9"/>
    <w:rsid w:val="140032DE"/>
    <w:rsid w:val="14005492"/>
    <w:rsid w:val="140F576B"/>
    <w:rsid w:val="14166F3D"/>
    <w:rsid w:val="14182167"/>
    <w:rsid w:val="14225435"/>
    <w:rsid w:val="1436035B"/>
    <w:rsid w:val="143A4099"/>
    <w:rsid w:val="143B558D"/>
    <w:rsid w:val="143B57FF"/>
    <w:rsid w:val="144423ED"/>
    <w:rsid w:val="14450EB8"/>
    <w:rsid w:val="145207E2"/>
    <w:rsid w:val="145B165B"/>
    <w:rsid w:val="145C4B64"/>
    <w:rsid w:val="145F0330"/>
    <w:rsid w:val="14610840"/>
    <w:rsid w:val="14622EF0"/>
    <w:rsid w:val="1469457E"/>
    <w:rsid w:val="14694DBE"/>
    <w:rsid w:val="14763646"/>
    <w:rsid w:val="1478415C"/>
    <w:rsid w:val="14787D9C"/>
    <w:rsid w:val="14822547"/>
    <w:rsid w:val="148B3D4A"/>
    <w:rsid w:val="14953D48"/>
    <w:rsid w:val="149805A5"/>
    <w:rsid w:val="149D5EB5"/>
    <w:rsid w:val="14A23F83"/>
    <w:rsid w:val="14A512BA"/>
    <w:rsid w:val="14A543BF"/>
    <w:rsid w:val="14AC38D9"/>
    <w:rsid w:val="14AF06D4"/>
    <w:rsid w:val="14B46C32"/>
    <w:rsid w:val="14B63751"/>
    <w:rsid w:val="14B67BCE"/>
    <w:rsid w:val="14C26248"/>
    <w:rsid w:val="14C26AE9"/>
    <w:rsid w:val="14C3707D"/>
    <w:rsid w:val="14D256F8"/>
    <w:rsid w:val="14DA6792"/>
    <w:rsid w:val="14DF4E1C"/>
    <w:rsid w:val="14DF64DF"/>
    <w:rsid w:val="14E06A15"/>
    <w:rsid w:val="14E21212"/>
    <w:rsid w:val="14E27AA8"/>
    <w:rsid w:val="14E869D2"/>
    <w:rsid w:val="14EA0F8F"/>
    <w:rsid w:val="14ED10B6"/>
    <w:rsid w:val="14EF2883"/>
    <w:rsid w:val="14F86B45"/>
    <w:rsid w:val="14FB6F8B"/>
    <w:rsid w:val="150373D4"/>
    <w:rsid w:val="15113377"/>
    <w:rsid w:val="15114E9A"/>
    <w:rsid w:val="15117D57"/>
    <w:rsid w:val="15250577"/>
    <w:rsid w:val="15295926"/>
    <w:rsid w:val="152C54FF"/>
    <w:rsid w:val="153129D2"/>
    <w:rsid w:val="154135D2"/>
    <w:rsid w:val="154B4C9C"/>
    <w:rsid w:val="154D4F8E"/>
    <w:rsid w:val="154D7A2A"/>
    <w:rsid w:val="154F7BFC"/>
    <w:rsid w:val="155036D3"/>
    <w:rsid w:val="155274E0"/>
    <w:rsid w:val="155836C0"/>
    <w:rsid w:val="155E428B"/>
    <w:rsid w:val="15602AE5"/>
    <w:rsid w:val="15613AB7"/>
    <w:rsid w:val="1565166E"/>
    <w:rsid w:val="15706C0A"/>
    <w:rsid w:val="15717D6A"/>
    <w:rsid w:val="15734F73"/>
    <w:rsid w:val="1574172A"/>
    <w:rsid w:val="157478F7"/>
    <w:rsid w:val="157C21D8"/>
    <w:rsid w:val="158117CC"/>
    <w:rsid w:val="1584370F"/>
    <w:rsid w:val="158B4F70"/>
    <w:rsid w:val="158D7657"/>
    <w:rsid w:val="158F2E56"/>
    <w:rsid w:val="15925906"/>
    <w:rsid w:val="159307B6"/>
    <w:rsid w:val="159D0FA5"/>
    <w:rsid w:val="159D74F5"/>
    <w:rsid w:val="15A56120"/>
    <w:rsid w:val="15A82DAD"/>
    <w:rsid w:val="15B1035D"/>
    <w:rsid w:val="15B10D23"/>
    <w:rsid w:val="15B56E5C"/>
    <w:rsid w:val="15BB0549"/>
    <w:rsid w:val="15C361D8"/>
    <w:rsid w:val="15CA2D24"/>
    <w:rsid w:val="15CC7D0A"/>
    <w:rsid w:val="15E71BA5"/>
    <w:rsid w:val="15EB3170"/>
    <w:rsid w:val="15EB7767"/>
    <w:rsid w:val="15F123D9"/>
    <w:rsid w:val="16031E94"/>
    <w:rsid w:val="16073DC1"/>
    <w:rsid w:val="1608667A"/>
    <w:rsid w:val="160E1983"/>
    <w:rsid w:val="161336A1"/>
    <w:rsid w:val="161E5ED0"/>
    <w:rsid w:val="161E7327"/>
    <w:rsid w:val="161F66DC"/>
    <w:rsid w:val="16225F2C"/>
    <w:rsid w:val="162A02E4"/>
    <w:rsid w:val="16344DC4"/>
    <w:rsid w:val="163924D5"/>
    <w:rsid w:val="163C3D03"/>
    <w:rsid w:val="164037AE"/>
    <w:rsid w:val="16431772"/>
    <w:rsid w:val="164B2F62"/>
    <w:rsid w:val="1662661F"/>
    <w:rsid w:val="1666397C"/>
    <w:rsid w:val="16671AF7"/>
    <w:rsid w:val="166E1180"/>
    <w:rsid w:val="167A0C7A"/>
    <w:rsid w:val="167D2431"/>
    <w:rsid w:val="168847DB"/>
    <w:rsid w:val="16954BBC"/>
    <w:rsid w:val="169B419B"/>
    <w:rsid w:val="169F47AC"/>
    <w:rsid w:val="16A443C8"/>
    <w:rsid w:val="16A5529D"/>
    <w:rsid w:val="16AD0B9D"/>
    <w:rsid w:val="16B04396"/>
    <w:rsid w:val="16B60D07"/>
    <w:rsid w:val="16B664A9"/>
    <w:rsid w:val="16B85721"/>
    <w:rsid w:val="16BB50D0"/>
    <w:rsid w:val="16C57803"/>
    <w:rsid w:val="16CB06C9"/>
    <w:rsid w:val="16CB23B0"/>
    <w:rsid w:val="16D321C0"/>
    <w:rsid w:val="16D73436"/>
    <w:rsid w:val="16D81D67"/>
    <w:rsid w:val="16DA3540"/>
    <w:rsid w:val="16DF60BC"/>
    <w:rsid w:val="16E853D8"/>
    <w:rsid w:val="16EB4B0A"/>
    <w:rsid w:val="16EC60FC"/>
    <w:rsid w:val="16F45BB3"/>
    <w:rsid w:val="170A02F1"/>
    <w:rsid w:val="170B3DC4"/>
    <w:rsid w:val="170C2CF3"/>
    <w:rsid w:val="170E46BF"/>
    <w:rsid w:val="17134BC1"/>
    <w:rsid w:val="171E0D74"/>
    <w:rsid w:val="17236148"/>
    <w:rsid w:val="172460DB"/>
    <w:rsid w:val="17274853"/>
    <w:rsid w:val="172B2363"/>
    <w:rsid w:val="172F5F28"/>
    <w:rsid w:val="173074CC"/>
    <w:rsid w:val="173639EC"/>
    <w:rsid w:val="17402F34"/>
    <w:rsid w:val="17442FD4"/>
    <w:rsid w:val="1745560C"/>
    <w:rsid w:val="1750202E"/>
    <w:rsid w:val="17543D2F"/>
    <w:rsid w:val="17571DFE"/>
    <w:rsid w:val="175B5CEB"/>
    <w:rsid w:val="17607C3A"/>
    <w:rsid w:val="176941A9"/>
    <w:rsid w:val="176B12C7"/>
    <w:rsid w:val="176B7B6F"/>
    <w:rsid w:val="176E168F"/>
    <w:rsid w:val="17757052"/>
    <w:rsid w:val="177B15F1"/>
    <w:rsid w:val="177C1407"/>
    <w:rsid w:val="177C4202"/>
    <w:rsid w:val="17823AC0"/>
    <w:rsid w:val="178E096B"/>
    <w:rsid w:val="17A03E30"/>
    <w:rsid w:val="17AC123F"/>
    <w:rsid w:val="17B00626"/>
    <w:rsid w:val="17B24366"/>
    <w:rsid w:val="17B81760"/>
    <w:rsid w:val="17BC311A"/>
    <w:rsid w:val="17BF24E5"/>
    <w:rsid w:val="17CD6F75"/>
    <w:rsid w:val="17D07DDB"/>
    <w:rsid w:val="17D10AAA"/>
    <w:rsid w:val="17D10AB2"/>
    <w:rsid w:val="17D15BE5"/>
    <w:rsid w:val="17D660DB"/>
    <w:rsid w:val="17D9527C"/>
    <w:rsid w:val="17D95BAC"/>
    <w:rsid w:val="17D976B0"/>
    <w:rsid w:val="17DC377F"/>
    <w:rsid w:val="17E5601E"/>
    <w:rsid w:val="17E62952"/>
    <w:rsid w:val="17E87E44"/>
    <w:rsid w:val="17EB5E6F"/>
    <w:rsid w:val="17EE5687"/>
    <w:rsid w:val="17F11CA7"/>
    <w:rsid w:val="17F3120A"/>
    <w:rsid w:val="17F97EFF"/>
    <w:rsid w:val="17FC4B72"/>
    <w:rsid w:val="18093506"/>
    <w:rsid w:val="180D3D71"/>
    <w:rsid w:val="18103A92"/>
    <w:rsid w:val="1821121B"/>
    <w:rsid w:val="18265129"/>
    <w:rsid w:val="182A025A"/>
    <w:rsid w:val="182B5AB1"/>
    <w:rsid w:val="18306742"/>
    <w:rsid w:val="18317D9E"/>
    <w:rsid w:val="183831A4"/>
    <w:rsid w:val="18387385"/>
    <w:rsid w:val="183F206F"/>
    <w:rsid w:val="184159BF"/>
    <w:rsid w:val="18473239"/>
    <w:rsid w:val="184A4A2A"/>
    <w:rsid w:val="184E4CA2"/>
    <w:rsid w:val="1854399B"/>
    <w:rsid w:val="18582BB9"/>
    <w:rsid w:val="185D0292"/>
    <w:rsid w:val="185F3DF4"/>
    <w:rsid w:val="18684731"/>
    <w:rsid w:val="186B296D"/>
    <w:rsid w:val="18705C28"/>
    <w:rsid w:val="18734871"/>
    <w:rsid w:val="187640DD"/>
    <w:rsid w:val="18871BBF"/>
    <w:rsid w:val="188D1029"/>
    <w:rsid w:val="188F0260"/>
    <w:rsid w:val="18903B85"/>
    <w:rsid w:val="189136AD"/>
    <w:rsid w:val="189747DF"/>
    <w:rsid w:val="189E4E4B"/>
    <w:rsid w:val="18A42575"/>
    <w:rsid w:val="18A76D6E"/>
    <w:rsid w:val="18A91705"/>
    <w:rsid w:val="18AC052C"/>
    <w:rsid w:val="18AE5721"/>
    <w:rsid w:val="18AE707F"/>
    <w:rsid w:val="18AF3857"/>
    <w:rsid w:val="18B47802"/>
    <w:rsid w:val="18BC6C7E"/>
    <w:rsid w:val="18C36F4D"/>
    <w:rsid w:val="18C84304"/>
    <w:rsid w:val="18CB7231"/>
    <w:rsid w:val="18CD3F80"/>
    <w:rsid w:val="18CF14A3"/>
    <w:rsid w:val="18D722F1"/>
    <w:rsid w:val="18D90443"/>
    <w:rsid w:val="18DA40C0"/>
    <w:rsid w:val="18E0370E"/>
    <w:rsid w:val="18E1792E"/>
    <w:rsid w:val="18EA7DD8"/>
    <w:rsid w:val="18EC26A7"/>
    <w:rsid w:val="18EC6889"/>
    <w:rsid w:val="18EE4076"/>
    <w:rsid w:val="18EF343D"/>
    <w:rsid w:val="18F0272B"/>
    <w:rsid w:val="18F16C32"/>
    <w:rsid w:val="18F4702E"/>
    <w:rsid w:val="18FD539A"/>
    <w:rsid w:val="190221CB"/>
    <w:rsid w:val="190C6691"/>
    <w:rsid w:val="19107B22"/>
    <w:rsid w:val="19132BF6"/>
    <w:rsid w:val="191A67F3"/>
    <w:rsid w:val="191B6C99"/>
    <w:rsid w:val="1923177A"/>
    <w:rsid w:val="19282194"/>
    <w:rsid w:val="19326D13"/>
    <w:rsid w:val="19343440"/>
    <w:rsid w:val="1936294F"/>
    <w:rsid w:val="19377591"/>
    <w:rsid w:val="193960C2"/>
    <w:rsid w:val="193B6BDE"/>
    <w:rsid w:val="193B79A1"/>
    <w:rsid w:val="193C12D3"/>
    <w:rsid w:val="193E3171"/>
    <w:rsid w:val="19465C54"/>
    <w:rsid w:val="194A1721"/>
    <w:rsid w:val="194A550B"/>
    <w:rsid w:val="1954564A"/>
    <w:rsid w:val="1960149C"/>
    <w:rsid w:val="196900E2"/>
    <w:rsid w:val="196927C5"/>
    <w:rsid w:val="196C006C"/>
    <w:rsid w:val="196E76EC"/>
    <w:rsid w:val="197067E1"/>
    <w:rsid w:val="19713213"/>
    <w:rsid w:val="197614C3"/>
    <w:rsid w:val="197816F1"/>
    <w:rsid w:val="19885EFA"/>
    <w:rsid w:val="198D64AD"/>
    <w:rsid w:val="19A83FEE"/>
    <w:rsid w:val="19A9261A"/>
    <w:rsid w:val="19AE6091"/>
    <w:rsid w:val="19B20F56"/>
    <w:rsid w:val="19B50E1F"/>
    <w:rsid w:val="19BC1CDC"/>
    <w:rsid w:val="19C01E5D"/>
    <w:rsid w:val="19C81C12"/>
    <w:rsid w:val="19CA6BA8"/>
    <w:rsid w:val="19CE1490"/>
    <w:rsid w:val="19CE409C"/>
    <w:rsid w:val="19CF418F"/>
    <w:rsid w:val="19D05B8F"/>
    <w:rsid w:val="19DB2610"/>
    <w:rsid w:val="19E17F0E"/>
    <w:rsid w:val="19E356FA"/>
    <w:rsid w:val="19E957C4"/>
    <w:rsid w:val="19EB654C"/>
    <w:rsid w:val="19EB73EF"/>
    <w:rsid w:val="19F31330"/>
    <w:rsid w:val="19F34C87"/>
    <w:rsid w:val="19F53E0A"/>
    <w:rsid w:val="1A0F0B70"/>
    <w:rsid w:val="1A1357C5"/>
    <w:rsid w:val="1A181F07"/>
    <w:rsid w:val="1A1D13BB"/>
    <w:rsid w:val="1A20247B"/>
    <w:rsid w:val="1A240689"/>
    <w:rsid w:val="1A247A0A"/>
    <w:rsid w:val="1A2E4389"/>
    <w:rsid w:val="1A2F1F2C"/>
    <w:rsid w:val="1A300F6B"/>
    <w:rsid w:val="1A3502F1"/>
    <w:rsid w:val="1A5465BD"/>
    <w:rsid w:val="1A575F3F"/>
    <w:rsid w:val="1A5A2F91"/>
    <w:rsid w:val="1A650F04"/>
    <w:rsid w:val="1A6E7B61"/>
    <w:rsid w:val="1A7517AB"/>
    <w:rsid w:val="1A76310D"/>
    <w:rsid w:val="1A7D0EE2"/>
    <w:rsid w:val="1A85090C"/>
    <w:rsid w:val="1A855CD5"/>
    <w:rsid w:val="1A860851"/>
    <w:rsid w:val="1A87407E"/>
    <w:rsid w:val="1A89467A"/>
    <w:rsid w:val="1A8978B7"/>
    <w:rsid w:val="1A8A233F"/>
    <w:rsid w:val="1A8E1F23"/>
    <w:rsid w:val="1A945CB9"/>
    <w:rsid w:val="1A9D491A"/>
    <w:rsid w:val="1AA5551A"/>
    <w:rsid w:val="1AA74CA0"/>
    <w:rsid w:val="1AAD1E06"/>
    <w:rsid w:val="1AAE343E"/>
    <w:rsid w:val="1AAE6481"/>
    <w:rsid w:val="1AAF0A8A"/>
    <w:rsid w:val="1AB33C8D"/>
    <w:rsid w:val="1AB65BBC"/>
    <w:rsid w:val="1AC82423"/>
    <w:rsid w:val="1ACF7F3B"/>
    <w:rsid w:val="1AD14C3B"/>
    <w:rsid w:val="1ADB694F"/>
    <w:rsid w:val="1ADC301C"/>
    <w:rsid w:val="1ADC75E2"/>
    <w:rsid w:val="1AE6628D"/>
    <w:rsid w:val="1AEE42B1"/>
    <w:rsid w:val="1AF21E67"/>
    <w:rsid w:val="1AF247F9"/>
    <w:rsid w:val="1AF30050"/>
    <w:rsid w:val="1AFE6362"/>
    <w:rsid w:val="1B1147B2"/>
    <w:rsid w:val="1B2608AB"/>
    <w:rsid w:val="1B2F79E3"/>
    <w:rsid w:val="1B3354A3"/>
    <w:rsid w:val="1B346F3B"/>
    <w:rsid w:val="1B363826"/>
    <w:rsid w:val="1B391F20"/>
    <w:rsid w:val="1B395179"/>
    <w:rsid w:val="1B3B7B6E"/>
    <w:rsid w:val="1B3D1D2B"/>
    <w:rsid w:val="1B400C41"/>
    <w:rsid w:val="1B434A2A"/>
    <w:rsid w:val="1B52200A"/>
    <w:rsid w:val="1B567624"/>
    <w:rsid w:val="1B5E6C8E"/>
    <w:rsid w:val="1B604FAA"/>
    <w:rsid w:val="1B6415BE"/>
    <w:rsid w:val="1B7A61D1"/>
    <w:rsid w:val="1B8329A2"/>
    <w:rsid w:val="1B8A4604"/>
    <w:rsid w:val="1B8B1436"/>
    <w:rsid w:val="1B8B502C"/>
    <w:rsid w:val="1B8D0CE8"/>
    <w:rsid w:val="1B8F5F0E"/>
    <w:rsid w:val="1B913AF1"/>
    <w:rsid w:val="1B967E25"/>
    <w:rsid w:val="1B97005E"/>
    <w:rsid w:val="1B9B4414"/>
    <w:rsid w:val="1BA058F1"/>
    <w:rsid w:val="1BAF5DB5"/>
    <w:rsid w:val="1BB62A7E"/>
    <w:rsid w:val="1BBA5714"/>
    <w:rsid w:val="1BBE0F76"/>
    <w:rsid w:val="1BC11560"/>
    <w:rsid w:val="1BC21BA2"/>
    <w:rsid w:val="1BCA2A33"/>
    <w:rsid w:val="1BD11039"/>
    <w:rsid w:val="1BD27AD2"/>
    <w:rsid w:val="1BD719E1"/>
    <w:rsid w:val="1BDF170A"/>
    <w:rsid w:val="1BE26F98"/>
    <w:rsid w:val="1BE44E7F"/>
    <w:rsid w:val="1BE94383"/>
    <w:rsid w:val="1BE96BF4"/>
    <w:rsid w:val="1BEE7AA5"/>
    <w:rsid w:val="1BF3665E"/>
    <w:rsid w:val="1C032723"/>
    <w:rsid w:val="1C0D7A54"/>
    <w:rsid w:val="1C0F03B6"/>
    <w:rsid w:val="1C1253E1"/>
    <w:rsid w:val="1C134FF2"/>
    <w:rsid w:val="1C1814EE"/>
    <w:rsid w:val="1C191D2B"/>
    <w:rsid w:val="1C1B6CAA"/>
    <w:rsid w:val="1C1D08FF"/>
    <w:rsid w:val="1C206C01"/>
    <w:rsid w:val="1C213C75"/>
    <w:rsid w:val="1C251745"/>
    <w:rsid w:val="1C252E5F"/>
    <w:rsid w:val="1C2617BF"/>
    <w:rsid w:val="1C347A5F"/>
    <w:rsid w:val="1C360849"/>
    <w:rsid w:val="1C3A1E00"/>
    <w:rsid w:val="1C537D14"/>
    <w:rsid w:val="1C576257"/>
    <w:rsid w:val="1C621223"/>
    <w:rsid w:val="1C76218E"/>
    <w:rsid w:val="1C7D2311"/>
    <w:rsid w:val="1C7F0F84"/>
    <w:rsid w:val="1C810C62"/>
    <w:rsid w:val="1C877B03"/>
    <w:rsid w:val="1C894C84"/>
    <w:rsid w:val="1C8B0050"/>
    <w:rsid w:val="1C8C1EF3"/>
    <w:rsid w:val="1C8F145E"/>
    <w:rsid w:val="1C91176E"/>
    <w:rsid w:val="1C933141"/>
    <w:rsid w:val="1C961FBA"/>
    <w:rsid w:val="1CA514B5"/>
    <w:rsid w:val="1CB1683B"/>
    <w:rsid w:val="1CB343D1"/>
    <w:rsid w:val="1CCC14BF"/>
    <w:rsid w:val="1CCF02C9"/>
    <w:rsid w:val="1CD45F26"/>
    <w:rsid w:val="1CDB3EE7"/>
    <w:rsid w:val="1CDD0358"/>
    <w:rsid w:val="1CE04FCE"/>
    <w:rsid w:val="1CE771C7"/>
    <w:rsid w:val="1CEB15D7"/>
    <w:rsid w:val="1CFB1545"/>
    <w:rsid w:val="1CFD1BB4"/>
    <w:rsid w:val="1D0226C6"/>
    <w:rsid w:val="1D031EC6"/>
    <w:rsid w:val="1D062126"/>
    <w:rsid w:val="1D130A82"/>
    <w:rsid w:val="1D174455"/>
    <w:rsid w:val="1D230EDE"/>
    <w:rsid w:val="1D324CA8"/>
    <w:rsid w:val="1D34375A"/>
    <w:rsid w:val="1D3E64D0"/>
    <w:rsid w:val="1D405525"/>
    <w:rsid w:val="1D44398C"/>
    <w:rsid w:val="1D491D8B"/>
    <w:rsid w:val="1D495E9E"/>
    <w:rsid w:val="1D4C0FC7"/>
    <w:rsid w:val="1D4D7FBE"/>
    <w:rsid w:val="1D6C751F"/>
    <w:rsid w:val="1D6D44D5"/>
    <w:rsid w:val="1D705ED1"/>
    <w:rsid w:val="1D721634"/>
    <w:rsid w:val="1D7552DE"/>
    <w:rsid w:val="1D7931AD"/>
    <w:rsid w:val="1D7F3E92"/>
    <w:rsid w:val="1D802A80"/>
    <w:rsid w:val="1D811193"/>
    <w:rsid w:val="1D823213"/>
    <w:rsid w:val="1D8733E9"/>
    <w:rsid w:val="1D8B1845"/>
    <w:rsid w:val="1D943C08"/>
    <w:rsid w:val="1D946E85"/>
    <w:rsid w:val="1D98729E"/>
    <w:rsid w:val="1D99571A"/>
    <w:rsid w:val="1D997C3E"/>
    <w:rsid w:val="1D9B3965"/>
    <w:rsid w:val="1DA8532D"/>
    <w:rsid w:val="1DA91C04"/>
    <w:rsid w:val="1DA977F4"/>
    <w:rsid w:val="1DAB21DA"/>
    <w:rsid w:val="1DAE2671"/>
    <w:rsid w:val="1DB523C0"/>
    <w:rsid w:val="1DBA59BD"/>
    <w:rsid w:val="1DBF52D8"/>
    <w:rsid w:val="1DC860E9"/>
    <w:rsid w:val="1DCA7934"/>
    <w:rsid w:val="1DCD4F6E"/>
    <w:rsid w:val="1DCD68B7"/>
    <w:rsid w:val="1DCE691C"/>
    <w:rsid w:val="1DD51C81"/>
    <w:rsid w:val="1DE80A2D"/>
    <w:rsid w:val="1DEB7D67"/>
    <w:rsid w:val="1E04433B"/>
    <w:rsid w:val="1E1122ED"/>
    <w:rsid w:val="1E180AC7"/>
    <w:rsid w:val="1E1D2D60"/>
    <w:rsid w:val="1E1F6E39"/>
    <w:rsid w:val="1E2C5E57"/>
    <w:rsid w:val="1E302269"/>
    <w:rsid w:val="1E384FE5"/>
    <w:rsid w:val="1E510A5E"/>
    <w:rsid w:val="1E536214"/>
    <w:rsid w:val="1E5632F6"/>
    <w:rsid w:val="1E5A278B"/>
    <w:rsid w:val="1E5C7202"/>
    <w:rsid w:val="1E6357AB"/>
    <w:rsid w:val="1E6B2BE6"/>
    <w:rsid w:val="1E6D0002"/>
    <w:rsid w:val="1E72378B"/>
    <w:rsid w:val="1E796D52"/>
    <w:rsid w:val="1E7A3E39"/>
    <w:rsid w:val="1E811943"/>
    <w:rsid w:val="1E816F25"/>
    <w:rsid w:val="1E833F9E"/>
    <w:rsid w:val="1E842BFA"/>
    <w:rsid w:val="1E897C3D"/>
    <w:rsid w:val="1E8A2654"/>
    <w:rsid w:val="1E8C7737"/>
    <w:rsid w:val="1E8F20E1"/>
    <w:rsid w:val="1E8F7438"/>
    <w:rsid w:val="1E956B61"/>
    <w:rsid w:val="1EAB7735"/>
    <w:rsid w:val="1EAC5811"/>
    <w:rsid w:val="1EAD45E5"/>
    <w:rsid w:val="1EAE1C8A"/>
    <w:rsid w:val="1EB5317F"/>
    <w:rsid w:val="1EB868CB"/>
    <w:rsid w:val="1EC268AB"/>
    <w:rsid w:val="1EC77F68"/>
    <w:rsid w:val="1ECD2FEC"/>
    <w:rsid w:val="1ECD473F"/>
    <w:rsid w:val="1ED44EE5"/>
    <w:rsid w:val="1ED82249"/>
    <w:rsid w:val="1ED94E32"/>
    <w:rsid w:val="1EDA4E0D"/>
    <w:rsid w:val="1EDA55ED"/>
    <w:rsid w:val="1EDE3E68"/>
    <w:rsid w:val="1EDE7360"/>
    <w:rsid w:val="1EE32147"/>
    <w:rsid w:val="1EED4558"/>
    <w:rsid w:val="1EEE648A"/>
    <w:rsid w:val="1EF847B0"/>
    <w:rsid w:val="1EFF6DCB"/>
    <w:rsid w:val="1F02705E"/>
    <w:rsid w:val="1F034A2E"/>
    <w:rsid w:val="1F045BD5"/>
    <w:rsid w:val="1F0658F0"/>
    <w:rsid w:val="1F156808"/>
    <w:rsid w:val="1F2206B8"/>
    <w:rsid w:val="1F275BFB"/>
    <w:rsid w:val="1F2E4639"/>
    <w:rsid w:val="1F3A2082"/>
    <w:rsid w:val="1F3E7DB0"/>
    <w:rsid w:val="1F434596"/>
    <w:rsid w:val="1F506D8F"/>
    <w:rsid w:val="1F5340B3"/>
    <w:rsid w:val="1F536FBC"/>
    <w:rsid w:val="1F650085"/>
    <w:rsid w:val="1F7216B7"/>
    <w:rsid w:val="1F735505"/>
    <w:rsid w:val="1F797561"/>
    <w:rsid w:val="1F7F02BB"/>
    <w:rsid w:val="1F803CD6"/>
    <w:rsid w:val="1F826B9D"/>
    <w:rsid w:val="1F9A51FF"/>
    <w:rsid w:val="1F9B55FA"/>
    <w:rsid w:val="1F9B6D1C"/>
    <w:rsid w:val="1FA02F42"/>
    <w:rsid w:val="1FA23F2A"/>
    <w:rsid w:val="1FA54555"/>
    <w:rsid w:val="1FA63011"/>
    <w:rsid w:val="1FA87ACB"/>
    <w:rsid w:val="1FA948C3"/>
    <w:rsid w:val="1FAB7C5C"/>
    <w:rsid w:val="1FB25178"/>
    <w:rsid w:val="1FB92DEA"/>
    <w:rsid w:val="1FCA4BDD"/>
    <w:rsid w:val="1FCC399B"/>
    <w:rsid w:val="1FD26B4F"/>
    <w:rsid w:val="1FD675E4"/>
    <w:rsid w:val="1FDD1B87"/>
    <w:rsid w:val="1FE32891"/>
    <w:rsid w:val="1FE53219"/>
    <w:rsid w:val="1FEE7098"/>
    <w:rsid w:val="1FF03A5D"/>
    <w:rsid w:val="1FF66F52"/>
    <w:rsid w:val="1FF81EC4"/>
    <w:rsid w:val="1FFA5046"/>
    <w:rsid w:val="1FFC225B"/>
    <w:rsid w:val="1FFE3004"/>
    <w:rsid w:val="20012485"/>
    <w:rsid w:val="201214CE"/>
    <w:rsid w:val="20152B55"/>
    <w:rsid w:val="201636E2"/>
    <w:rsid w:val="20193BAA"/>
    <w:rsid w:val="20194514"/>
    <w:rsid w:val="201A6734"/>
    <w:rsid w:val="202D457A"/>
    <w:rsid w:val="20341B05"/>
    <w:rsid w:val="20357AF1"/>
    <w:rsid w:val="203C362E"/>
    <w:rsid w:val="20405769"/>
    <w:rsid w:val="2049381F"/>
    <w:rsid w:val="204A6432"/>
    <w:rsid w:val="204E4DF1"/>
    <w:rsid w:val="20503075"/>
    <w:rsid w:val="206002C0"/>
    <w:rsid w:val="20605CDF"/>
    <w:rsid w:val="20617883"/>
    <w:rsid w:val="20642CC4"/>
    <w:rsid w:val="20661AC5"/>
    <w:rsid w:val="206D54DF"/>
    <w:rsid w:val="207B4831"/>
    <w:rsid w:val="20831B1E"/>
    <w:rsid w:val="20850931"/>
    <w:rsid w:val="208A01F6"/>
    <w:rsid w:val="208D708F"/>
    <w:rsid w:val="208F7828"/>
    <w:rsid w:val="20917F89"/>
    <w:rsid w:val="209314D4"/>
    <w:rsid w:val="20A245B6"/>
    <w:rsid w:val="20A504B5"/>
    <w:rsid w:val="20AC4669"/>
    <w:rsid w:val="20B04706"/>
    <w:rsid w:val="20C33E41"/>
    <w:rsid w:val="20CE459F"/>
    <w:rsid w:val="20CE5613"/>
    <w:rsid w:val="20CF267D"/>
    <w:rsid w:val="20D61A54"/>
    <w:rsid w:val="20E56440"/>
    <w:rsid w:val="20EB3666"/>
    <w:rsid w:val="20EE001D"/>
    <w:rsid w:val="20F825A2"/>
    <w:rsid w:val="2107564E"/>
    <w:rsid w:val="21104719"/>
    <w:rsid w:val="21235432"/>
    <w:rsid w:val="21292182"/>
    <w:rsid w:val="212E7603"/>
    <w:rsid w:val="21413621"/>
    <w:rsid w:val="2144427F"/>
    <w:rsid w:val="214C5E83"/>
    <w:rsid w:val="21532C52"/>
    <w:rsid w:val="2153675E"/>
    <w:rsid w:val="21542CC5"/>
    <w:rsid w:val="215B3FF8"/>
    <w:rsid w:val="215E40CC"/>
    <w:rsid w:val="216117E5"/>
    <w:rsid w:val="216A36A8"/>
    <w:rsid w:val="21762C74"/>
    <w:rsid w:val="21812E01"/>
    <w:rsid w:val="21852971"/>
    <w:rsid w:val="218A296D"/>
    <w:rsid w:val="218D4B42"/>
    <w:rsid w:val="218E189E"/>
    <w:rsid w:val="219B3430"/>
    <w:rsid w:val="21A25903"/>
    <w:rsid w:val="21A26EC8"/>
    <w:rsid w:val="21A71E91"/>
    <w:rsid w:val="21A97893"/>
    <w:rsid w:val="21B76AE7"/>
    <w:rsid w:val="21BB3848"/>
    <w:rsid w:val="21BB3FD6"/>
    <w:rsid w:val="21BF2B31"/>
    <w:rsid w:val="21D37009"/>
    <w:rsid w:val="21DE7036"/>
    <w:rsid w:val="21EB05BC"/>
    <w:rsid w:val="21EF3DDD"/>
    <w:rsid w:val="21F82321"/>
    <w:rsid w:val="21FD396B"/>
    <w:rsid w:val="220011FB"/>
    <w:rsid w:val="2200762F"/>
    <w:rsid w:val="2208705E"/>
    <w:rsid w:val="220D6D3A"/>
    <w:rsid w:val="220E3BC0"/>
    <w:rsid w:val="22163E23"/>
    <w:rsid w:val="22186AB6"/>
    <w:rsid w:val="221C708B"/>
    <w:rsid w:val="221E05CB"/>
    <w:rsid w:val="221F2B35"/>
    <w:rsid w:val="22223B94"/>
    <w:rsid w:val="2225652F"/>
    <w:rsid w:val="222970EB"/>
    <w:rsid w:val="222A6F20"/>
    <w:rsid w:val="222D1678"/>
    <w:rsid w:val="223700A1"/>
    <w:rsid w:val="223A1E8B"/>
    <w:rsid w:val="224129C9"/>
    <w:rsid w:val="22517035"/>
    <w:rsid w:val="225B2446"/>
    <w:rsid w:val="225D234C"/>
    <w:rsid w:val="225F7B49"/>
    <w:rsid w:val="2266060B"/>
    <w:rsid w:val="2269182F"/>
    <w:rsid w:val="226925B9"/>
    <w:rsid w:val="226C4305"/>
    <w:rsid w:val="227660E6"/>
    <w:rsid w:val="227A7A5A"/>
    <w:rsid w:val="227B0C88"/>
    <w:rsid w:val="227E7DB1"/>
    <w:rsid w:val="228910A7"/>
    <w:rsid w:val="22893DCC"/>
    <w:rsid w:val="22902549"/>
    <w:rsid w:val="2294266F"/>
    <w:rsid w:val="22964098"/>
    <w:rsid w:val="22AE56C4"/>
    <w:rsid w:val="22BA6640"/>
    <w:rsid w:val="22D01D2C"/>
    <w:rsid w:val="22D97830"/>
    <w:rsid w:val="22E023BA"/>
    <w:rsid w:val="22E23169"/>
    <w:rsid w:val="22E826D8"/>
    <w:rsid w:val="22EA3F6C"/>
    <w:rsid w:val="22EE32D4"/>
    <w:rsid w:val="22EE6E2F"/>
    <w:rsid w:val="22EF068C"/>
    <w:rsid w:val="22F40A86"/>
    <w:rsid w:val="22F74E5C"/>
    <w:rsid w:val="22F85584"/>
    <w:rsid w:val="23053315"/>
    <w:rsid w:val="2309016D"/>
    <w:rsid w:val="230E39C8"/>
    <w:rsid w:val="2313024A"/>
    <w:rsid w:val="231472D1"/>
    <w:rsid w:val="231973CB"/>
    <w:rsid w:val="231D1A1A"/>
    <w:rsid w:val="23300265"/>
    <w:rsid w:val="233211AC"/>
    <w:rsid w:val="23442686"/>
    <w:rsid w:val="234C4077"/>
    <w:rsid w:val="234E052C"/>
    <w:rsid w:val="234E13DB"/>
    <w:rsid w:val="23510ADA"/>
    <w:rsid w:val="23524A89"/>
    <w:rsid w:val="23545043"/>
    <w:rsid w:val="2356681E"/>
    <w:rsid w:val="23572C8D"/>
    <w:rsid w:val="235960FF"/>
    <w:rsid w:val="23622718"/>
    <w:rsid w:val="2362630A"/>
    <w:rsid w:val="236D21AA"/>
    <w:rsid w:val="2374095F"/>
    <w:rsid w:val="237B0D75"/>
    <w:rsid w:val="237E4EC9"/>
    <w:rsid w:val="237F52BD"/>
    <w:rsid w:val="23836211"/>
    <w:rsid w:val="23885E34"/>
    <w:rsid w:val="238C6551"/>
    <w:rsid w:val="238F1761"/>
    <w:rsid w:val="23A73A3A"/>
    <w:rsid w:val="23AA7E36"/>
    <w:rsid w:val="23B61CDF"/>
    <w:rsid w:val="23BD3851"/>
    <w:rsid w:val="23C136D2"/>
    <w:rsid w:val="23C41C2A"/>
    <w:rsid w:val="23CC3BE6"/>
    <w:rsid w:val="23CF044B"/>
    <w:rsid w:val="23CF3A68"/>
    <w:rsid w:val="23CF40E9"/>
    <w:rsid w:val="23DE3E46"/>
    <w:rsid w:val="23E02662"/>
    <w:rsid w:val="23E36346"/>
    <w:rsid w:val="23E92C5F"/>
    <w:rsid w:val="23EA2854"/>
    <w:rsid w:val="23EE6839"/>
    <w:rsid w:val="23F315D1"/>
    <w:rsid w:val="23F4759A"/>
    <w:rsid w:val="23FC359C"/>
    <w:rsid w:val="23FF6E73"/>
    <w:rsid w:val="24023E7F"/>
    <w:rsid w:val="240C0A3A"/>
    <w:rsid w:val="240D0DD1"/>
    <w:rsid w:val="24103981"/>
    <w:rsid w:val="24106894"/>
    <w:rsid w:val="24110CAF"/>
    <w:rsid w:val="2412149A"/>
    <w:rsid w:val="24133F16"/>
    <w:rsid w:val="24172E9D"/>
    <w:rsid w:val="24182C72"/>
    <w:rsid w:val="24251696"/>
    <w:rsid w:val="242916FF"/>
    <w:rsid w:val="242938CB"/>
    <w:rsid w:val="24421CB5"/>
    <w:rsid w:val="244B7285"/>
    <w:rsid w:val="244C3A46"/>
    <w:rsid w:val="24543D90"/>
    <w:rsid w:val="24545AB7"/>
    <w:rsid w:val="24680AF1"/>
    <w:rsid w:val="24727D6C"/>
    <w:rsid w:val="2473635E"/>
    <w:rsid w:val="2473763B"/>
    <w:rsid w:val="247426B9"/>
    <w:rsid w:val="2475791E"/>
    <w:rsid w:val="24774CF6"/>
    <w:rsid w:val="247F2463"/>
    <w:rsid w:val="24805355"/>
    <w:rsid w:val="24826F2D"/>
    <w:rsid w:val="248A14DC"/>
    <w:rsid w:val="248B0B44"/>
    <w:rsid w:val="249129CF"/>
    <w:rsid w:val="249474AB"/>
    <w:rsid w:val="24947F66"/>
    <w:rsid w:val="249919C0"/>
    <w:rsid w:val="249B5722"/>
    <w:rsid w:val="24A127ED"/>
    <w:rsid w:val="24A55267"/>
    <w:rsid w:val="24A912D4"/>
    <w:rsid w:val="24AD3516"/>
    <w:rsid w:val="24AE5516"/>
    <w:rsid w:val="24AF0023"/>
    <w:rsid w:val="24B94A52"/>
    <w:rsid w:val="24D21D05"/>
    <w:rsid w:val="24D769C0"/>
    <w:rsid w:val="24DD0C7D"/>
    <w:rsid w:val="24EB0ECF"/>
    <w:rsid w:val="24EF7196"/>
    <w:rsid w:val="24F0556F"/>
    <w:rsid w:val="24F05DEF"/>
    <w:rsid w:val="24F737C6"/>
    <w:rsid w:val="24FA686D"/>
    <w:rsid w:val="24FC56ED"/>
    <w:rsid w:val="24FD5B0B"/>
    <w:rsid w:val="24FE3886"/>
    <w:rsid w:val="25043842"/>
    <w:rsid w:val="250C41A1"/>
    <w:rsid w:val="25114CE8"/>
    <w:rsid w:val="25125006"/>
    <w:rsid w:val="2519283D"/>
    <w:rsid w:val="251A0931"/>
    <w:rsid w:val="25235018"/>
    <w:rsid w:val="252460A9"/>
    <w:rsid w:val="25251C8C"/>
    <w:rsid w:val="252813E1"/>
    <w:rsid w:val="252A474F"/>
    <w:rsid w:val="252B5C86"/>
    <w:rsid w:val="25340DCD"/>
    <w:rsid w:val="253549ED"/>
    <w:rsid w:val="253F110D"/>
    <w:rsid w:val="25410ABC"/>
    <w:rsid w:val="254219E2"/>
    <w:rsid w:val="25467ECA"/>
    <w:rsid w:val="254B4CC0"/>
    <w:rsid w:val="254C00A2"/>
    <w:rsid w:val="254C6812"/>
    <w:rsid w:val="254D0A64"/>
    <w:rsid w:val="254F7081"/>
    <w:rsid w:val="25507617"/>
    <w:rsid w:val="255461AE"/>
    <w:rsid w:val="255934A0"/>
    <w:rsid w:val="255B27AD"/>
    <w:rsid w:val="255D3C91"/>
    <w:rsid w:val="256350E7"/>
    <w:rsid w:val="2567081C"/>
    <w:rsid w:val="256B1D1C"/>
    <w:rsid w:val="25700B62"/>
    <w:rsid w:val="257440D3"/>
    <w:rsid w:val="257502D9"/>
    <w:rsid w:val="257940E9"/>
    <w:rsid w:val="257F26BB"/>
    <w:rsid w:val="2585389A"/>
    <w:rsid w:val="258719F7"/>
    <w:rsid w:val="2588177A"/>
    <w:rsid w:val="258850D2"/>
    <w:rsid w:val="258C51D9"/>
    <w:rsid w:val="25901555"/>
    <w:rsid w:val="25902970"/>
    <w:rsid w:val="25914DC5"/>
    <w:rsid w:val="259439B5"/>
    <w:rsid w:val="25976849"/>
    <w:rsid w:val="259A3CA7"/>
    <w:rsid w:val="25B1571E"/>
    <w:rsid w:val="25B16C78"/>
    <w:rsid w:val="25B75BCE"/>
    <w:rsid w:val="25BA1F28"/>
    <w:rsid w:val="25C51BCD"/>
    <w:rsid w:val="25C85638"/>
    <w:rsid w:val="25CD6DB3"/>
    <w:rsid w:val="25CF767C"/>
    <w:rsid w:val="25D13DC7"/>
    <w:rsid w:val="25DA2278"/>
    <w:rsid w:val="25DE4522"/>
    <w:rsid w:val="25DF57F1"/>
    <w:rsid w:val="25E17A96"/>
    <w:rsid w:val="25F163F2"/>
    <w:rsid w:val="25F25DCA"/>
    <w:rsid w:val="25F42BCD"/>
    <w:rsid w:val="25F92590"/>
    <w:rsid w:val="25FC1D29"/>
    <w:rsid w:val="260C1989"/>
    <w:rsid w:val="261A38BF"/>
    <w:rsid w:val="261A4C02"/>
    <w:rsid w:val="261D2759"/>
    <w:rsid w:val="26252964"/>
    <w:rsid w:val="262811CE"/>
    <w:rsid w:val="262901EE"/>
    <w:rsid w:val="262F030D"/>
    <w:rsid w:val="2630338D"/>
    <w:rsid w:val="2632321C"/>
    <w:rsid w:val="26326EDD"/>
    <w:rsid w:val="26376628"/>
    <w:rsid w:val="263F24A4"/>
    <w:rsid w:val="2642427C"/>
    <w:rsid w:val="264623E9"/>
    <w:rsid w:val="264B1116"/>
    <w:rsid w:val="2651596B"/>
    <w:rsid w:val="26571B2F"/>
    <w:rsid w:val="265F10E5"/>
    <w:rsid w:val="265F5892"/>
    <w:rsid w:val="26691E16"/>
    <w:rsid w:val="266B32A7"/>
    <w:rsid w:val="26735D50"/>
    <w:rsid w:val="267D1990"/>
    <w:rsid w:val="26813DBB"/>
    <w:rsid w:val="26836958"/>
    <w:rsid w:val="268A2DEE"/>
    <w:rsid w:val="268D2080"/>
    <w:rsid w:val="268F0D57"/>
    <w:rsid w:val="26920396"/>
    <w:rsid w:val="26953167"/>
    <w:rsid w:val="269670E2"/>
    <w:rsid w:val="269C1DDE"/>
    <w:rsid w:val="26A047DB"/>
    <w:rsid w:val="26A35902"/>
    <w:rsid w:val="26A7547E"/>
    <w:rsid w:val="26B1028A"/>
    <w:rsid w:val="26BB1EE4"/>
    <w:rsid w:val="26C1375A"/>
    <w:rsid w:val="26C92293"/>
    <w:rsid w:val="26C9311F"/>
    <w:rsid w:val="26CD6EC1"/>
    <w:rsid w:val="26CE67E1"/>
    <w:rsid w:val="26EB48B0"/>
    <w:rsid w:val="26EE7A70"/>
    <w:rsid w:val="26F63577"/>
    <w:rsid w:val="26F72344"/>
    <w:rsid w:val="26F72A29"/>
    <w:rsid w:val="26FA0BCE"/>
    <w:rsid w:val="27012273"/>
    <w:rsid w:val="270175C2"/>
    <w:rsid w:val="2703454C"/>
    <w:rsid w:val="271D6B85"/>
    <w:rsid w:val="27236CFA"/>
    <w:rsid w:val="2732593F"/>
    <w:rsid w:val="273701AF"/>
    <w:rsid w:val="27377685"/>
    <w:rsid w:val="274A5A25"/>
    <w:rsid w:val="274C7C8B"/>
    <w:rsid w:val="27524061"/>
    <w:rsid w:val="275320C8"/>
    <w:rsid w:val="27552D6A"/>
    <w:rsid w:val="27570CAB"/>
    <w:rsid w:val="275B3CDF"/>
    <w:rsid w:val="27633DBE"/>
    <w:rsid w:val="27651665"/>
    <w:rsid w:val="27690FE5"/>
    <w:rsid w:val="27735C21"/>
    <w:rsid w:val="2786518C"/>
    <w:rsid w:val="27892559"/>
    <w:rsid w:val="278B5CF9"/>
    <w:rsid w:val="278D655B"/>
    <w:rsid w:val="278F62B0"/>
    <w:rsid w:val="27931031"/>
    <w:rsid w:val="279562BF"/>
    <w:rsid w:val="27AE1ABF"/>
    <w:rsid w:val="27AF7B64"/>
    <w:rsid w:val="27B7799E"/>
    <w:rsid w:val="27BC026E"/>
    <w:rsid w:val="27C14C87"/>
    <w:rsid w:val="27CE2567"/>
    <w:rsid w:val="27D56C2F"/>
    <w:rsid w:val="27D66CBA"/>
    <w:rsid w:val="27D67805"/>
    <w:rsid w:val="27E24E28"/>
    <w:rsid w:val="27E33A71"/>
    <w:rsid w:val="27EB5E67"/>
    <w:rsid w:val="27F14672"/>
    <w:rsid w:val="27F16C0E"/>
    <w:rsid w:val="27F36486"/>
    <w:rsid w:val="27F46948"/>
    <w:rsid w:val="27F83C53"/>
    <w:rsid w:val="27F973C5"/>
    <w:rsid w:val="28177AA7"/>
    <w:rsid w:val="28182399"/>
    <w:rsid w:val="281E22DB"/>
    <w:rsid w:val="282567C2"/>
    <w:rsid w:val="28283F57"/>
    <w:rsid w:val="28305D97"/>
    <w:rsid w:val="283B0BAF"/>
    <w:rsid w:val="284971B4"/>
    <w:rsid w:val="284A4E87"/>
    <w:rsid w:val="284B3B55"/>
    <w:rsid w:val="284D1420"/>
    <w:rsid w:val="28517C69"/>
    <w:rsid w:val="28532BA3"/>
    <w:rsid w:val="28551F4B"/>
    <w:rsid w:val="28666611"/>
    <w:rsid w:val="286B116F"/>
    <w:rsid w:val="28742353"/>
    <w:rsid w:val="28762B7F"/>
    <w:rsid w:val="28793AB6"/>
    <w:rsid w:val="288830F8"/>
    <w:rsid w:val="288945F8"/>
    <w:rsid w:val="288A1047"/>
    <w:rsid w:val="288F1CC7"/>
    <w:rsid w:val="28A1466D"/>
    <w:rsid w:val="28A823E2"/>
    <w:rsid w:val="28B21C3B"/>
    <w:rsid w:val="28C17326"/>
    <w:rsid w:val="28CC1341"/>
    <w:rsid w:val="28CC6ECE"/>
    <w:rsid w:val="28DA4751"/>
    <w:rsid w:val="28E26D21"/>
    <w:rsid w:val="28EA37AB"/>
    <w:rsid w:val="28EB61FD"/>
    <w:rsid w:val="28EC4F2D"/>
    <w:rsid w:val="290E6453"/>
    <w:rsid w:val="2915316B"/>
    <w:rsid w:val="291A4BAF"/>
    <w:rsid w:val="291D6205"/>
    <w:rsid w:val="291F432E"/>
    <w:rsid w:val="29204394"/>
    <w:rsid w:val="29263520"/>
    <w:rsid w:val="292F7114"/>
    <w:rsid w:val="293B44D9"/>
    <w:rsid w:val="29403613"/>
    <w:rsid w:val="294C2884"/>
    <w:rsid w:val="295C7E75"/>
    <w:rsid w:val="295E740B"/>
    <w:rsid w:val="29827CFE"/>
    <w:rsid w:val="29856591"/>
    <w:rsid w:val="29861059"/>
    <w:rsid w:val="298627FF"/>
    <w:rsid w:val="298A12D9"/>
    <w:rsid w:val="298D07C0"/>
    <w:rsid w:val="298D3E4D"/>
    <w:rsid w:val="299709AE"/>
    <w:rsid w:val="29980C22"/>
    <w:rsid w:val="299C5C54"/>
    <w:rsid w:val="29A1088E"/>
    <w:rsid w:val="29A83D07"/>
    <w:rsid w:val="29AD2316"/>
    <w:rsid w:val="29AE4BE1"/>
    <w:rsid w:val="29B227B8"/>
    <w:rsid w:val="29B72EA3"/>
    <w:rsid w:val="29B8087F"/>
    <w:rsid w:val="29B84F95"/>
    <w:rsid w:val="29C05130"/>
    <w:rsid w:val="29C21737"/>
    <w:rsid w:val="29D1522B"/>
    <w:rsid w:val="29D50982"/>
    <w:rsid w:val="29DC5489"/>
    <w:rsid w:val="29E00064"/>
    <w:rsid w:val="29E14B6F"/>
    <w:rsid w:val="29E33223"/>
    <w:rsid w:val="29E37414"/>
    <w:rsid w:val="29E77590"/>
    <w:rsid w:val="29EF295D"/>
    <w:rsid w:val="29F46BB7"/>
    <w:rsid w:val="29FB38DD"/>
    <w:rsid w:val="29FD706B"/>
    <w:rsid w:val="29FE4EDC"/>
    <w:rsid w:val="2A007C5E"/>
    <w:rsid w:val="2A08745E"/>
    <w:rsid w:val="2A20690D"/>
    <w:rsid w:val="2A243D63"/>
    <w:rsid w:val="2A266533"/>
    <w:rsid w:val="2A2C21FD"/>
    <w:rsid w:val="2A2D78FE"/>
    <w:rsid w:val="2A334F52"/>
    <w:rsid w:val="2A395928"/>
    <w:rsid w:val="2A395971"/>
    <w:rsid w:val="2A451743"/>
    <w:rsid w:val="2A46336E"/>
    <w:rsid w:val="2A475331"/>
    <w:rsid w:val="2A5B007E"/>
    <w:rsid w:val="2A617D49"/>
    <w:rsid w:val="2A634A5E"/>
    <w:rsid w:val="2A695F33"/>
    <w:rsid w:val="2A6B37DB"/>
    <w:rsid w:val="2A715ACB"/>
    <w:rsid w:val="2A776525"/>
    <w:rsid w:val="2A782B6D"/>
    <w:rsid w:val="2A8630ED"/>
    <w:rsid w:val="2A8A1282"/>
    <w:rsid w:val="2A8D523C"/>
    <w:rsid w:val="2A942637"/>
    <w:rsid w:val="2AB53F88"/>
    <w:rsid w:val="2AB62F01"/>
    <w:rsid w:val="2AB7616C"/>
    <w:rsid w:val="2ABA463E"/>
    <w:rsid w:val="2AC50D50"/>
    <w:rsid w:val="2AC61350"/>
    <w:rsid w:val="2ACF478B"/>
    <w:rsid w:val="2AD80B30"/>
    <w:rsid w:val="2ADA4997"/>
    <w:rsid w:val="2AE37650"/>
    <w:rsid w:val="2AE556E4"/>
    <w:rsid w:val="2AED2BD1"/>
    <w:rsid w:val="2AF4008B"/>
    <w:rsid w:val="2AF812AC"/>
    <w:rsid w:val="2AFB3118"/>
    <w:rsid w:val="2AFC5489"/>
    <w:rsid w:val="2AFF3065"/>
    <w:rsid w:val="2B047A42"/>
    <w:rsid w:val="2B060786"/>
    <w:rsid w:val="2B0C405E"/>
    <w:rsid w:val="2B0C742D"/>
    <w:rsid w:val="2B0E36A1"/>
    <w:rsid w:val="2B1453D8"/>
    <w:rsid w:val="2B1823B5"/>
    <w:rsid w:val="2B1A4347"/>
    <w:rsid w:val="2B1E071B"/>
    <w:rsid w:val="2B2B08D0"/>
    <w:rsid w:val="2B2C5ACD"/>
    <w:rsid w:val="2B2F428C"/>
    <w:rsid w:val="2B334302"/>
    <w:rsid w:val="2B453E0E"/>
    <w:rsid w:val="2B464F2A"/>
    <w:rsid w:val="2B4842E4"/>
    <w:rsid w:val="2B4B0DC9"/>
    <w:rsid w:val="2B4D6644"/>
    <w:rsid w:val="2B4F61F7"/>
    <w:rsid w:val="2B521111"/>
    <w:rsid w:val="2B60306B"/>
    <w:rsid w:val="2B693450"/>
    <w:rsid w:val="2B77599B"/>
    <w:rsid w:val="2B7E7218"/>
    <w:rsid w:val="2B845894"/>
    <w:rsid w:val="2B8523F0"/>
    <w:rsid w:val="2B885C67"/>
    <w:rsid w:val="2B90794B"/>
    <w:rsid w:val="2B917A5C"/>
    <w:rsid w:val="2B9D3E5F"/>
    <w:rsid w:val="2B9E3B9F"/>
    <w:rsid w:val="2BA21984"/>
    <w:rsid w:val="2BA26C29"/>
    <w:rsid w:val="2BA43B88"/>
    <w:rsid w:val="2BAA34A0"/>
    <w:rsid w:val="2BAA468A"/>
    <w:rsid w:val="2BBB22C8"/>
    <w:rsid w:val="2BC20813"/>
    <w:rsid w:val="2BC347A9"/>
    <w:rsid w:val="2BC35604"/>
    <w:rsid w:val="2BCE303A"/>
    <w:rsid w:val="2BD53BA0"/>
    <w:rsid w:val="2BDE2819"/>
    <w:rsid w:val="2BDF7079"/>
    <w:rsid w:val="2BE151DA"/>
    <w:rsid w:val="2BE874D8"/>
    <w:rsid w:val="2BEA3E26"/>
    <w:rsid w:val="2BF17FB4"/>
    <w:rsid w:val="2BF66D05"/>
    <w:rsid w:val="2BF76BE0"/>
    <w:rsid w:val="2C006333"/>
    <w:rsid w:val="2C092F60"/>
    <w:rsid w:val="2C0A1AC3"/>
    <w:rsid w:val="2C0C0443"/>
    <w:rsid w:val="2C0E0F74"/>
    <w:rsid w:val="2C1B7A89"/>
    <w:rsid w:val="2C1C10D5"/>
    <w:rsid w:val="2C1F028D"/>
    <w:rsid w:val="2C1F6B09"/>
    <w:rsid w:val="2C246747"/>
    <w:rsid w:val="2C2A0030"/>
    <w:rsid w:val="2C402FA3"/>
    <w:rsid w:val="2C411496"/>
    <w:rsid w:val="2C442F14"/>
    <w:rsid w:val="2C4E5335"/>
    <w:rsid w:val="2C5803F4"/>
    <w:rsid w:val="2C587023"/>
    <w:rsid w:val="2C5C75E8"/>
    <w:rsid w:val="2C5D0786"/>
    <w:rsid w:val="2C603E77"/>
    <w:rsid w:val="2C656482"/>
    <w:rsid w:val="2C6C7460"/>
    <w:rsid w:val="2C725EB6"/>
    <w:rsid w:val="2C777CBC"/>
    <w:rsid w:val="2C7D1151"/>
    <w:rsid w:val="2C7D59F1"/>
    <w:rsid w:val="2C8851B3"/>
    <w:rsid w:val="2C8B25CA"/>
    <w:rsid w:val="2C8E61DC"/>
    <w:rsid w:val="2C8F3A0E"/>
    <w:rsid w:val="2C904108"/>
    <w:rsid w:val="2C921931"/>
    <w:rsid w:val="2C967E9A"/>
    <w:rsid w:val="2C997ED4"/>
    <w:rsid w:val="2C9D2D46"/>
    <w:rsid w:val="2CAA0C12"/>
    <w:rsid w:val="2CB27C89"/>
    <w:rsid w:val="2CB713E9"/>
    <w:rsid w:val="2CB84906"/>
    <w:rsid w:val="2CBA5F65"/>
    <w:rsid w:val="2CBE48B8"/>
    <w:rsid w:val="2CCA00E0"/>
    <w:rsid w:val="2CCA7595"/>
    <w:rsid w:val="2CCD1AE5"/>
    <w:rsid w:val="2CCE7860"/>
    <w:rsid w:val="2CD23687"/>
    <w:rsid w:val="2CD57FBC"/>
    <w:rsid w:val="2CDD0495"/>
    <w:rsid w:val="2CE22EC6"/>
    <w:rsid w:val="2CE530E9"/>
    <w:rsid w:val="2CED4F41"/>
    <w:rsid w:val="2CEF0A15"/>
    <w:rsid w:val="2CF35948"/>
    <w:rsid w:val="2CF97B61"/>
    <w:rsid w:val="2CFE3943"/>
    <w:rsid w:val="2CFF490B"/>
    <w:rsid w:val="2D0353E4"/>
    <w:rsid w:val="2D0F36C2"/>
    <w:rsid w:val="2D1070F1"/>
    <w:rsid w:val="2D122EE2"/>
    <w:rsid w:val="2D142807"/>
    <w:rsid w:val="2D187120"/>
    <w:rsid w:val="2D192FBB"/>
    <w:rsid w:val="2D1A6BED"/>
    <w:rsid w:val="2D2C41CF"/>
    <w:rsid w:val="2D2F4A62"/>
    <w:rsid w:val="2D321D3A"/>
    <w:rsid w:val="2D332220"/>
    <w:rsid w:val="2D3648B8"/>
    <w:rsid w:val="2D373A9D"/>
    <w:rsid w:val="2D3953B5"/>
    <w:rsid w:val="2D3C0A9D"/>
    <w:rsid w:val="2D407B51"/>
    <w:rsid w:val="2D427771"/>
    <w:rsid w:val="2D450088"/>
    <w:rsid w:val="2D450ED4"/>
    <w:rsid w:val="2D4B553D"/>
    <w:rsid w:val="2D4F706F"/>
    <w:rsid w:val="2D504E4B"/>
    <w:rsid w:val="2D5A4A99"/>
    <w:rsid w:val="2D625523"/>
    <w:rsid w:val="2D6B2AF0"/>
    <w:rsid w:val="2D740E24"/>
    <w:rsid w:val="2D765DE3"/>
    <w:rsid w:val="2D7E4DF8"/>
    <w:rsid w:val="2D7F4CE8"/>
    <w:rsid w:val="2D845DF2"/>
    <w:rsid w:val="2D860BB1"/>
    <w:rsid w:val="2D863AD8"/>
    <w:rsid w:val="2D8961CC"/>
    <w:rsid w:val="2D8F7E2F"/>
    <w:rsid w:val="2D92169A"/>
    <w:rsid w:val="2D9522F7"/>
    <w:rsid w:val="2D98154C"/>
    <w:rsid w:val="2DA33C72"/>
    <w:rsid w:val="2DAD165D"/>
    <w:rsid w:val="2DAF6FAF"/>
    <w:rsid w:val="2DB4540D"/>
    <w:rsid w:val="2DBA61F3"/>
    <w:rsid w:val="2DBD56A0"/>
    <w:rsid w:val="2DBE3C60"/>
    <w:rsid w:val="2DBF608F"/>
    <w:rsid w:val="2DCA668E"/>
    <w:rsid w:val="2DCC05C2"/>
    <w:rsid w:val="2DCF4A69"/>
    <w:rsid w:val="2DD2394F"/>
    <w:rsid w:val="2DD379FE"/>
    <w:rsid w:val="2DDA7933"/>
    <w:rsid w:val="2DE52B60"/>
    <w:rsid w:val="2DE9461F"/>
    <w:rsid w:val="2DEB69B5"/>
    <w:rsid w:val="2DF12065"/>
    <w:rsid w:val="2DF12D08"/>
    <w:rsid w:val="2DF71B8C"/>
    <w:rsid w:val="2DFB4912"/>
    <w:rsid w:val="2E0060A7"/>
    <w:rsid w:val="2E031EBB"/>
    <w:rsid w:val="2E044382"/>
    <w:rsid w:val="2E0B1C92"/>
    <w:rsid w:val="2E0C51C2"/>
    <w:rsid w:val="2E131267"/>
    <w:rsid w:val="2E146980"/>
    <w:rsid w:val="2E17096B"/>
    <w:rsid w:val="2E18451F"/>
    <w:rsid w:val="2E1B4141"/>
    <w:rsid w:val="2E1B7EA7"/>
    <w:rsid w:val="2E215260"/>
    <w:rsid w:val="2E286FF5"/>
    <w:rsid w:val="2E2C6C28"/>
    <w:rsid w:val="2E38323D"/>
    <w:rsid w:val="2E395D0E"/>
    <w:rsid w:val="2E3A186D"/>
    <w:rsid w:val="2E3B1C3D"/>
    <w:rsid w:val="2E486C3F"/>
    <w:rsid w:val="2E5075DB"/>
    <w:rsid w:val="2E5B425E"/>
    <w:rsid w:val="2E5E2629"/>
    <w:rsid w:val="2E5F705B"/>
    <w:rsid w:val="2E601EA1"/>
    <w:rsid w:val="2E773075"/>
    <w:rsid w:val="2E7D2F62"/>
    <w:rsid w:val="2E7D3A18"/>
    <w:rsid w:val="2E7D3E1C"/>
    <w:rsid w:val="2E7F6D6B"/>
    <w:rsid w:val="2E871003"/>
    <w:rsid w:val="2E877A78"/>
    <w:rsid w:val="2E885662"/>
    <w:rsid w:val="2E8F54BC"/>
    <w:rsid w:val="2E9320A5"/>
    <w:rsid w:val="2E9576DD"/>
    <w:rsid w:val="2E983E5B"/>
    <w:rsid w:val="2E9A257C"/>
    <w:rsid w:val="2E9E40AF"/>
    <w:rsid w:val="2EA1186E"/>
    <w:rsid w:val="2EA15588"/>
    <w:rsid w:val="2EA27DEF"/>
    <w:rsid w:val="2EA4707A"/>
    <w:rsid w:val="2EA711EB"/>
    <w:rsid w:val="2EAA48D3"/>
    <w:rsid w:val="2EAD7996"/>
    <w:rsid w:val="2EAE5AA4"/>
    <w:rsid w:val="2EAF154A"/>
    <w:rsid w:val="2EB17AD0"/>
    <w:rsid w:val="2EB51728"/>
    <w:rsid w:val="2EB91C82"/>
    <w:rsid w:val="2EBA3738"/>
    <w:rsid w:val="2EC74BAD"/>
    <w:rsid w:val="2ECB452A"/>
    <w:rsid w:val="2ED3206C"/>
    <w:rsid w:val="2ED779BE"/>
    <w:rsid w:val="2ED80698"/>
    <w:rsid w:val="2EE6016F"/>
    <w:rsid w:val="2EFB6E45"/>
    <w:rsid w:val="2F065230"/>
    <w:rsid w:val="2F0668F8"/>
    <w:rsid w:val="2F094EC1"/>
    <w:rsid w:val="2F0B2263"/>
    <w:rsid w:val="2F0B64D3"/>
    <w:rsid w:val="2F1E4703"/>
    <w:rsid w:val="2F20175E"/>
    <w:rsid w:val="2F25141E"/>
    <w:rsid w:val="2F29434D"/>
    <w:rsid w:val="2F2B3D10"/>
    <w:rsid w:val="2F2B6891"/>
    <w:rsid w:val="2F2C6B55"/>
    <w:rsid w:val="2F351735"/>
    <w:rsid w:val="2F352DAC"/>
    <w:rsid w:val="2F3748C9"/>
    <w:rsid w:val="2F3B2188"/>
    <w:rsid w:val="2F437DA8"/>
    <w:rsid w:val="2F45349B"/>
    <w:rsid w:val="2F4909B4"/>
    <w:rsid w:val="2F58264E"/>
    <w:rsid w:val="2F5B1FAD"/>
    <w:rsid w:val="2F7444F0"/>
    <w:rsid w:val="2F76138A"/>
    <w:rsid w:val="2F79197A"/>
    <w:rsid w:val="2F7A47AF"/>
    <w:rsid w:val="2F830DB9"/>
    <w:rsid w:val="2F8C48F9"/>
    <w:rsid w:val="2F8E34B6"/>
    <w:rsid w:val="2F963852"/>
    <w:rsid w:val="2F97096B"/>
    <w:rsid w:val="2F9919BC"/>
    <w:rsid w:val="2F9921DF"/>
    <w:rsid w:val="2F9C0825"/>
    <w:rsid w:val="2FA2446D"/>
    <w:rsid w:val="2FA25186"/>
    <w:rsid w:val="2FA570BA"/>
    <w:rsid w:val="2FA65A1F"/>
    <w:rsid w:val="2FAD4885"/>
    <w:rsid w:val="2FAE1C0B"/>
    <w:rsid w:val="2FB116C5"/>
    <w:rsid w:val="2FB3614F"/>
    <w:rsid w:val="2FB379A2"/>
    <w:rsid w:val="2FC6440B"/>
    <w:rsid w:val="2FCF6529"/>
    <w:rsid w:val="2FD9417C"/>
    <w:rsid w:val="2FDC1DD8"/>
    <w:rsid w:val="2FE16DE1"/>
    <w:rsid w:val="2FE56E45"/>
    <w:rsid w:val="2FF75C10"/>
    <w:rsid w:val="300E176E"/>
    <w:rsid w:val="300F3AB1"/>
    <w:rsid w:val="3011527F"/>
    <w:rsid w:val="3021507D"/>
    <w:rsid w:val="30256259"/>
    <w:rsid w:val="302B0A40"/>
    <w:rsid w:val="30304320"/>
    <w:rsid w:val="3032318A"/>
    <w:rsid w:val="30333E79"/>
    <w:rsid w:val="30351904"/>
    <w:rsid w:val="30367591"/>
    <w:rsid w:val="30382CE2"/>
    <w:rsid w:val="303F251E"/>
    <w:rsid w:val="304C3205"/>
    <w:rsid w:val="304D3BB8"/>
    <w:rsid w:val="30520E7B"/>
    <w:rsid w:val="30557A1A"/>
    <w:rsid w:val="30577600"/>
    <w:rsid w:val="305B672C"/>
    <w:rsid w:val="305D046F"/>
    <w:rsid w:val="305D3BC1"/>
    <w:rsid w:val="305E17E2"/>
    <w:rsid w:val="30644931"/>
    <w:rsid w:val="306E5045"/>
    <w:rsid w:val="30717F9E"/>
    <w:rsid w:val="307A021E"/>
    <w:rsid w:val="308575FC"/>
    <w:rsid w:val="308A6D28"/>
    <w:rsid w:val="308B3405"/>
    <w:rsid w:val="308D3381"/>
    <w:rsid w:val="30952B8F"/>
    <w:rsid w:val="309F302E"/>
    <w:rsid w:val="30A16796"/>
    <w:rsid w:val="30AC2395"/>
    <w:rsid w:val="30B4117B"/>
    <w:rsid w:val="30B5173D"/>
    <w:rsid w:val="30BE748E"/>
    <w:rsid w:val="30CD3D89"/>
    <w:rsid w:val="30CD7D9A"/>
    <w:rsid w:val="30D5561B"/>
    <w:rsid w:val="30DC39F6"/>
    <w:rsid w:val="30DF4B72"/>
    <w:rsid w:val="30EA0937"/>
    <w:rsid w:val="30F42849"/>
    <w:rsid w:val="31034FC7"/>
    <w:rsid w:val="310A1BFC"/>
    <w:rsid w:val="310A4939"/>
    <w:rsid w:val="310A7D59"/>
    <w:rsid w:val="31110806"/>
    <w:rsid w:val="311775ED"/>
    <w:rsid w:val="311956BC"/>
    <w:rsid w:val="311C5956"/>
    <w:rsid w:val="311F53A4"/>
    <w:rsid w:val="312470CC"/>
    <w:rsid w:val="312A7788"/>
    <w:rsid w:val="312B63F0"/>
    <w:rsid w:val="312D55B9"/>
    <w:rsid w:val="312E075B"/>
    <w:rsid w:val="313530EA"/>
    <w:rsid w:val="313E75FB"/>
    <w:rsid w:val="3140515F"/>
    <w:rsid w:val="314B1175"/>
    <w:rsid w:val="31580DC0"/>
    <w:rsid w:val="31587BB7"/>
    <w:rsid w:val="316C7065"/>
    <w:rsid w:val="316F45F0"/>
    <w:rsid w:val="31711513"/>
    <w:rsid w:val="317542F9"/>
    <w:rsid w:val="317E0834"/>
    <w:rsid w:val="317E0DB2"/>
    <w:rsid w:val="318703E5"/>
    <w:rsid w:val="3187446B"/>
    <w:rsid w:val="318A656E"/>
    <w:rsid w:val="31921B19"/>
    <w:rsid w:val="319B4218"/>
    <w:rsid w:val="31A12B8C"/>
    <w:rsid w:val="31AA5B10"/>
    <w:rsid w:val="31AD5710"/>
    <w:rsid w:val="31B46E62"/>
    <w:rsid w:val="31B62860"/>
    <w:rsid w:val="31B73495"/>
    <w:rsid w:val="31BC2396"/>
    <w:rsid w:val="31C40A42"/>
    <w:rsid w:val="31C46E0E"/>
    <w:rsid w:val="31C7754F"/>
    <w:rsid w:val="31CA2852"/>
    <w:rsid w:val="31CC6ADB"/>
    <w:rsid w:val="31CD51D7"/>
    <w:rsid w:val="31D07809"/>
    <w:rsid w:val="31D13797"/>
    <w:rsid w:val="31D80D59"/>
    <w:rsid w:val="31DC0027"/>
    <w:rsid w:val="31DC54B4"/>
    <w:rsid w:val="31EA48BA"/>
    <w:rsid w:val="31EB1760"/>
    <w:rsid w:val="31EC6AA4"/>
    <w:rsid w:val="31ED0FBC"/>
    <w:rsid w:val="31ED6C13"/>
    <w:rsid w:val="31EE5E3D"/>
    <w:rsid w:val="3210065D"/>
    <w:rsid w:val="321171DA"/>
    <w:rsid w:val="3213728E"/>
    <w:rsid w:val="321A7A9C"/>
    <w:rsid w:val="321C011A"/>
    <w:rsid w:val="321F3289"/>
    <w:rsid w:val="322500DA"/>
    <w:rsid w:val="32305F37"/>
    <w:rsid w:val="32315338"/>
    <w:rsid w:val="32317E04"/>
    <w:rsid w:val="32334DB8"/>
    <w:rsid w:val="32341E2F"/>
    <w:rsid w:val="32353873"/>
    <w:rsid w:val="3236069B"/>
    <w:rsid w:val="323A178D"/>
    <w:rsid w:val="32401378"/>
    <w:rsid w:val="32425A7D"/>
    <w:rsid w:val="3244101D"/>
    <w:rsid w:val="324A601B"/>
    <w:rsid w:val="32530214"/>
    <w:rsid w:val="3258327E"/>
    <w:rsid w:val="325B13AC"/>
    <w:rsid w:val="325E21B4"/>
    <w:rsid w:val="326056A1"/>
    <w:rsid w:val="32623005"/>
    <w:rsid w:val="326C2EFD"/>
    <w:rsid w:val="326E5C07"/>
    <w:rsid w:val="32722B5D"/>
    <w:rsid w:val="32766DCC"/>
    <w:rsid w:val="32807CBF"/>
    <w:rsid w:val="32866015"/>
    <w:rsid w:val="32867D6A"/>
    <w:rsid w:val="32874801"/>
    <w:rsid w:val="32A011E8"/>
    <w:rsid w:val="32A95D70"/>
    <w:rsid w:val="32AE0C97"/>
    <w:rsid w:val="32B2507C"/>
    <w:rsid w:val="32B4055E"/>
    <w:rsid w:val="32BA1225"/>
    <w:rsid w:val="32C10A6E"/>
    <w:rsid w:val="32C334BD"/>
    <w:rsid w:val="32C67940"/>
    <w:rsid w:val="32C70143"/>
    <w:rsid w:val="32CD7666"/>
    <w:rsid w:val="32D23767"/>
    <w:rsid w:val="32D91840"/>
    <w:rsid w:val="32DE78D2"/>
    <w:rsid w:val="32DF6C73"/>
    <w:rsid w:val="32E851B9"/>
    <w:rsid w:val="32EB7A5F"/>
    <w:rsid w:val="32F043CA"/>
    <w:rsid w:val="32F233D0"/>
    <w:rsid w:val="32FA1936"/>
    <w:rsid w:val="32FA3F3E"/>
    <w:rsid w:val="33006D01"/>
    <w:rsid w:val="330258DD"/>
    <w:rsid w:val="330621AE"/>
    <w:rsid w:val="33071EC5"/>
    <w:rsid w:val="330A1CC0"/>
    <w:rsid w:val="330B2A45"/>
    <w:rsid w:val="330D55E8"/>
    <w:rsid w:val="33101029"/>
    <w:rsid w:val="331816D4"/>
    <w:rsid w:val="33211C04"/>
    <w:rsid w:val="3322233D"/>
    <w:rsid w:val="3323015D"/>
    <w:rsid w:val="332512BA"/>
    <w:rsid w:val="332717E3"/>
    <w:rsid w:val="33274832"/>
    <w:rsid w:val="332B2818"/>
    <w:rsid w:val="332C2085"/>
    <w:rsid w:val="332C3A6E"/>
    <w:rsid w:val="33364400"/>
    <w:rsid w:val="333934A2"/>
    <w:rsid w:val="3340125D"/>
    <w:rsid w:val="33447719"/>
    <w:rsid w:val="33451AC9"/>
    <w:rsid w:val="33481F7A"/>
    <w:rsid w:val="334D64D2"/>
    <w:rsid w:val="33671AC3"/>
    <w:rsid w:val="336D4EA1"/>
    <w:rsid w:val="336E35E0"/>
    <w:rsid w:val="33831911"/>
    <w:rsid w:val="33844B6F"/>
    <w:rsid w:val="338564FB"/>
    <w:rsid w:val="338A69BD"/>
    <w:rsid w:val="338F1027"/>
    <w:rsid w:val="3392427D"/>
    <w:rsid w:val="33990B34"/>
    <w:rsid w:val="339C1621"/>
    <w:rsid w:val="33A02A14"/>
    <w:rsid w:val="33B9237C"/>
    <w:rsid w:val="33BD1F6B"/>
    <w:rsid w:val="33BE5271"/>
    <w:rsid w:val="33BF20FF"/>
    <w:rsid w:val="33CD484E"/>
    <w:rsid w:val="33CE2BCA"/>
    <w:rsid w:val="33D55C72"/>
    <w:rsid w:val="33DC68EF"/>
    <w:rsid w:val="33DF676A"/>
    <w:rsid w:val="33EE5027"/>
    <w:rsid w:val="33F64E10"/>
    <w:rsid w:val="33F661BC"/>
    <w:rsid w:val="33FA4386"/>
    <w:rsid w:val="33FD051D"/>
    <w:rsid w:val="340861D9"/>
    <w:rsid w:val="340E2354"/>
    <w:rsid w:val="34120F2A"/>
    <w:rsid w:val="34191E6E"/>
    <w:rsid w:val="341B025B"/>
    <w:rsid w:val="34212CEB"/>
    <w:rsid w:val="3427403B"/>
    <w:rsid w:val="342868CE"/>
    <w:rsid w:val="342B7B62"/>
    <w:rsid w:val="342D4689"/>
    <w:rsid w:val="342E7DD9"/>
    <w:rsid w:val="34314565"/>
    <w:rsid w:val="34360DBA"/>
    <w:rsid w:val="343D1985"/>
    <w:rsid w:val="343E2FF8"/>
    <w:rsid w:val="34451B2A"/>
    <w:rsid w:val="3446003D"/>
    <w:rsid w:val="3447261D"/>
    <w:rsid w:val="34484291"/>
    <w:rsid w:val="344A5C9F"/>
    <w:rsid w:val="345321C9"/>
    <w:rsid w:val="34561395"/>
    <w:rsid w:val="34566E61"/>
    <w:rsid w:val="345875D8"/>
    <w:rsid w:val="345F5FC4"/>
    <w:rsid w:val="34607B2E"/>
    <w:rsid w:val="34690FC9"/>
    <w:rsid w:val="347C440A"/>
    <w:rsid w:val="34823185"/>
    <w:rsid w:val="348272B0"/>
    <w:rsid w:val="348406D6"/>
    <w:rsid w:val="34852DAF"/>
    <w:rsid w:val="348C3DEA"/>
    <w:rsid w:val="348F0E3C"/>
    <w:rsid w:val="34915C4E"/>
    <w:rsid w:val="34980306"/>
    <w:rsid w:val="34BA7C11"/>
    <w:rsid w:val="34BC4162"/>
    <w:rsid w:val="34C665C2"/>
    <w:rsid w:val="34C80CAA"/>
    <w:rsid w:val="34C82F95"/>
    <w:rsid w:val="34D34278"/>
    <w:rsid w:val="34D4249F"/>
    <w:rsid w:val="34D97305"/>
    <w:rsid w:val="34DD14A2"/>
    <w:rsid w:val="34E255D6"/>
    <w:rsid w:val="34E878B1"/>
    <w:rsid w:val="34F3714A"/>
    <w:rsid w:val="34F5731A"/>
    <w:rsid w:val="34F5735F"/>
    <w:rsid w:val="3505625F"/>
    <w:rsid w:val="350604E2"/>
    <w:rsid w:val="350F4CC6"/>
    <w:rsid w:val="351324B6"/>
    <w:rsid w:val="351B1C8B"/>
    <w:rsid w:val="351F06C0"/>
    <w:rsid w:val="35226266"/>
    <w:rsid w:val="35230A3F"/>
    <w:rsid w:val="352B0CE3"/>
    <w:rsid w:val="35342957"/>
    <w:rsid w:val="353647B6"/>
    <w:rsid w:val="353D3D05"/>
    <w:rsid w:val="353E2AEE"/>
    <w:rsid w:val="353E517B"/>
    <w:rsid w:val="35490DB9"/>
    <w:rsid w:val="354D1FC1"/>
    <w:rsid w:val="354E14D4"/>
    <w:rsid w:val="355209E1"/>
    <w:rsid w:val="3557459E"/>
    <w:rsid w:val="355A2CA8"/>
    <w:rsid w:val="355D2C40"/>
    <w:rsid w:val="35621752"/>
    <w:rsid w:val="35656179"/>
    <w:rsid w:val="356E3A12"/>
    <w:rsid w:val="35704E65"/>
    <w:rsid w:val="35755CDF"/>
    <w:rsid w:val="3579027E"/>
    <w:rsid w:val="357C517D"/>
    <w:rsid w:val="357F1070"/>
    <w:rsid w:val="3581515F"/>
    <w:rsid w:val="3583189A"/>
    <w:rsid w:val="35914526"/>
    <w:rsid w:val="35915CAF"/>
    <w:rsid w:val="35A57BD5"/>
    <w:rsid w:val="35B6560E"/>
    <w:rsid w:val="35B715D2"/>
    <w:rsid w:val="35B778D7"/>
    <w:rsid w:val="35BB5913"/>
    <w:rsid w:val="35C060F6"/>
    <w:rsid w:val="35C06143"/>
    <w:rsid w:val="35C145DB"/>
    <w:rsid w:val="35C71BAA"/>
    <w:rsid w:val="35C842A1"/>
    <w:rsid w:val="35C944F9"/>
    <w:rsid w:val="35D22A86"/>
    <w:rsid w:val="35D5244A"/>
    <w:rsid w:val="35D616D4"/>
    <w:rsid w:val="35DC20AC"/>
    <w:rsid w:val="35DD4861"/>
    <w:rsid w:val="35E01798"/>
    <w:rsid w:val="35E27BB7"/>
    <w:rsid w:val="35E57CE9"/>
    <w:rsid w:val="35F02620"/>
    <w:rsid w:val="35F753D4"/>
    <w:rsid w:val="35F91251"/>
    <w:rsid w:val="360C40FA"/>
    <w:rsid w:val="360C56EC"/>
    <w:rsid w:val="36160D55"/>
    <w:rsid w:val="3617176A"/>
    <w:rsid w:val="361A4BA3"/>
    <w:rsid w:val="361B3158"/>
    <w:rsid w:val="361B7BCB"/>
    <w:rsid w:val="36274146"/>
    <w:rsid w:val="363607C9"/>
    <w:rsid w:val="363D0B3B"/>
    <w:rsid w:val="363E4163"/>
    <w:rsid w:val="36412A10"/>
    <w:rsid w:val="36435A7D"/>
    <w:rsid w:val="364653B1"/>
    <w:rsid w:val="364C4928"/>
    <w:rsid w:val="36510B9A"/>
    <w:rsid w:val="36546FC3"/>
    <w:rsid w:val="36570DA2"/>
    <w:rsid w:val="365A5268"/>
    <w:rsid w:val="365F024E"/>
    <w:rsid w:val="36665719"/>
    <w:rsid w:val="366A0493"/>
    <w:rsid w:val="366A6441"/>
    <w:rsid w:val="366D6947"/>
    <w:rsid w:val="366E7BBE"/>
    <w:rsid w:val="36707454"/>
    <w:rsid w:val="36791D79"/>
    <w:rsid w:val="367D04DF"/>
    <w:rsid w:val="36855F27"/>
    <w:rsid w:val="36863614"/>
    <w:rsid w:val="369931AC"/>
    <w:rsid w:val="369A2336"/>
    <w:rsid w:val="369A3628"/>
    <w:rsid w:val="369D7129"/>
    <w:rsid w:val="369E3013"/>
    <w:rsid w:val="369E605A"/>
    <w:rsid w:val="36A36967"/>
    <w:rsid w:val="36A63E12"/>
    <w:rsid w:val="36AD39DE"/>
    <w:rsid w:val="36B26DBF"/>
    <w:rsid w:val="36BC549B"/>
    <w:rsid w:val="36BE7E26"/>
    <w:rsid w:val="36C01EEB"/>
    <w:rsid w:val="36C16BCE"/>
    <w:rsid w:val="36C86251"/>
    <w:rsid w:val="36CA0C38"/>
    <w:rsid w:val="36DC4850"/>
    <w:rsid w:val="36DE7D46"/>
    <w:rsid w:val="36E6622C"/>
    <w:rsid w:val="36ED5923"/>
    <w:rsid w:val="36F569AC"/>
    <w:rsid w:val="36FA0CB7"/>
    <w:rsid w:val="36FC7912"/>
    <w:rsid w:val="36FE3F63"/>
    <w:rsid w:val="36FF0918"/>
    <w:rsid w:val="3702724B"/>
    <w:rsid w:val="370D6F20"/>
    <w:rsid w:val="371230A6"/>
    <w:rsid w:val="37191C81"/>
    <w:rsid w:val="371B73EC"/>
    <w:rsid w:val="371C11D5"/>
    <w:rsid w:val="3721070B"/>
    <w:rsid w:val="37296F99"/>
    <w:rsid w:val="373740BD"/>
    <w:rsid w:val="373D5887"/>
    <w:rsid w:val="373E7EF1"/>
    <w:rsid w:val="373F2C02"/>
    <w:rsid w:val="37425723"/>
    <w:rsid w:val="37434F5A"/>
    <w:rsid w:val="37524D13"/>
    <w:rsid w:val="375D3767"/>
    <w:rsid w:val="375F7C97"/>
    <w:rsid w:val="37615072"/>
    <w:rsid w:val="37616174"/>
    <w:rsid w:val="3764347A"/>
    <w:rsid w:val="376C7D45"/>
    <w:rsid w:val="37844F46"/>
    <w:rsid w:val="3794689C"/>
    <w:rsid w:val="37A41932"/>
    <w:rsid w:val="37A50B1C"/>
    <w:rsid w:val="37AC2A88"/>
    <w:rsid w:val="37B71310"/>
    <w:rsid w:val="37BB1BBC"/>
    <w:rsid w:val="37BE20AB"/>
    <w:rsid w:val="37D074C6"/>
    <w:rsid w:val="37D23CD0"/>
    <w:rsid w:val="37D52219"/>
    <w:rsid w:val="37E82811"/>
    <w:rsid w:val="37ED6E5A"/>
    <w:rsid w:val="37F202C6"/>
    <w:rsid w:val="37F24AD7"/>
    <w:rsid w:val="38013959"/>
    <w:rsid w:val="3803091D"/>
    <w:rsid w:val="3816603A"/>
    <w:rsid w:val="3822304E"/>
    <w:rsid w:val="38232E29"/>
    <w:rsid w:val="38253173"/>
    <w:rsid w:val="38270512"/>
    <w:rsid w:val="382F18DD"/>
    <w:rsid w:val="38307936"/>
    <w:rsid w:val="38385FBC"/>
    <w:rsid w:val="38396176"/>
    <w:rsid w:val="383D2D3B"/>
    <w:rsid w:val="3841635E"/>
    <w:rsid w:val="384C3DE9"/>
    <w:rsid w:val="385C58AC"/>
    <w:rsid w:val="38604A40"/>
    <w:rsid w:val="38625C4D"/>
    <w:rsid w:val="38665108"/>
    <w:rsid w:val="38694F5A"/>
    <w:rsid w:val="38814D38"/>
    <w:rsid w:val="38840288"/>
    <w:rsid w:val="38877B7C"/>
    <w:rsid w:val="388A7CE2"/>
    <w:rsid w:val="388C31F8"/>
    <w:rsid w:val="388D4203"/>
    <w:rsid w:val="388D6776"/>
    <w:rsid w:val="388E1494"/>
    <w:rsid w:val="38972B1E"/>
    <w:rsid w:val="389F1BAA"/>
    <w:rsid w:val="38A74293"/>
    <w:rsid w:val="38AB04FB"/>
    <w:rsid w:val="38AD5EDC"/>
    <w:rsid w:val="38B24D97"/>
    <w:rsid w:val="38B90E64"/>
    <w:rsid w:val="38BA532B"/>
    <w:rsid w:val="38C066E6"/>
    <w:rsid w:val="38C24198"/>
    <w:rsid w:val="38C6219D"/>
    <w:rsid w:val="38CB5E76"/>
    <w:rsid w:val="38D27875"/>
    <w:rsid w:val="38DF2F34"/>
    <w:rsid w:val="38E75E78"/>
    <w:rsid w:val="38EE4263"/>
    <w:rsid w:val="38F11740"/>
    <w:rsid w:val="38F15578"/>
    <w:rsid w:val="38F319F6"/>
    <w:rsid w:val="38F56FD4"/>
    <w:rsid w:val="3906379A"/>
    <w:rsid w:val="39095B84"/>
    <w:rsid w:val="39202DBB"/>
    <w:rsid w:val="392456EA"/>
    <w:rsid w:val="39246312"/>
    <w:rsid w:val="39294EF5"/>
    <w:rsid w:val="392D1E73"/>
    <w:rsid w:val="392D2426"/>
    <w:rsid w:val="39351072"/>
    <w:rsid w:val="393702BD"/>
    <w:rsid w:val="39431B6C"/>
    <w:rsid w:val="3951108D"/>
    <w:rsid w:val="395745C9"/>
    <w:rsid w:val="395760BE"/>
    <w:rsid w:val="395909CE"/>
    <w:rsid w:val="39596F92"/>
    <w:rsid w:val="395A792C"/>
    <w:rsid w:val="39681A4D"/>
    <w:rsid w:val="3968619F"/>
    <w:rsid w:val="397A159A"/>
    <w:rsid w:val="3982306D"/>
    <w:rsid w:val="39831B2E"/>
    <w:rsid w:val="39854545"/>
    <w:rsid w:val="39897230"/>
    <w:rsid w:val="398C3CDF"/>
    <w:rsid w:val="39912F8A"/>
    <w:rsid w:val="39932776"/>
    <w:rsid w:val="39957FB9"/>
    <w:rsid w:val="39974272"/>
    <w:rsid w:val="399A1C18"/>
    <w:rsid w:val="399D41AE"/>
    <w:rsid w:val="399D461A"/>
    <w:rsid w:val="39A256C7"/>
    <w:rsid w:val="39A91E7A"/>
    <w:rsid w:val="39A91ECD"/>
    <w:rsid w:val="39AA3D72"/>
    <w:rsid w:val="39AC49AE"/>
    <w:rsid w:val="39AC77D5"/>
    <w:rsid w:val="39AF1947"/>
    <w:rsid w:val="39B174B0"/>
    <w:rsid w:val="39B75461"/>
    <w:rsid w:val="39B87179"/>
    <w:rsid w:val="39BD6664"/>
    <w:rsid w:val="39C0666F"/>
    <w:rsid w:val="39C0792D"/>
    <w:rsid w:val="39C300F6"/>
    <w:rsid w:val="39CE7C0B"/>
    <w:rsid w:val="39E6059F"/>
    <w:rsid w:val="39F20F8F"/>
    <w:rsid w:val="39FA61D6"/>
    <w:rsid w:val="39FB714A"/>
    <w:rsid w:val="39FD47D8"/>
    <w:rsid w:val="3A084291"/>
    <w:rsid w:val="3A0A560E"/>
    <w:rsid w:val="3A0D6F8C"/>
    <w:rsid w:val="3A236085"/>
    <w:rsid w:val="3A2C7747"/>
    <w:rsid w:val="3A2F264B"/>
    <w:rsid w:val="3A3403CD"/>
    <w:rsid w:val="3A430F1D"/>
    <w:rsid w:val="3A493FC7"/>
    <w:rsid w:val="3A4A63D8"/>
    <w:rsid w:val="3A4F0FD4"/>
    <w:rsid w:val="3A526A76"/>
    <w:rsid w:val="3A590493"/>
    <w:rsid w:val="3A5B7BDD"/>
    <w:rsid w:val="3A5E4E20"/>
    <w:rsid w:val="3A6B6DCE"/>
    <w:rsid w:val="3A6D0E81"/>
    <w:rsid w:val="3A6E26F0"/>
    <w:rsid w:val="3A7268D3"/>
    <w:rsid w:val="3A776743"/>
    <w:rsid w:val="3A793546"/>
    <w:rsid w:val="3A7B61F4"/>
    <w:rsid w:val="3A881547"/>
    <w:rsid w:val="3A89096F"/>
    <w:rsid w:val="3A8A4591"/>
    <w:rsid w:val="3A8A55E3"/>
    <w:rsid w:val="3A8E6AF9"/>
    <w:rsid w:val="3A910D08"/>
    <w:rsid w:val="3AA31D73"/>
    <w:rsid w:val="3AAC6781"/>
    <w:rsid w:val="3AB94EFD"/>
    <w:rsid w:val="3ABB47E4"/>
    <w:rsid w:val="3AC22584"/>
    <w:rsid w:val="3AC514E3"/>
    <w:rsid w:val="3AD31438"/>
    <w:rsid w:val="3AD37B84"/>
    <w:rsid w:val="3AD633E2"/>
    <w:rsid w:val="3AE05B37"/>
    <w:rsid w:val="3AE45DE9"/>
    <w:rsid w:val="3AE810D3"/>
    <w:rsid w:val="3AEA1BCA"/>
    <w:rsid w:val="3AF31AD1"/>
    <w:rsid w:val="3AF70F53"/>
    <w:rsid w:val="3AFC774D"/>
    <w:rsid w:val="3B035CD6"/>
    <w:rsid w:val="3B0E7AF5"/>
    <w:rsid w:val="3B180F42"/>
    <w:rsid w:val="3B1A28D7"/>
    <w:rsid w:val="3B1F4818"/>
    <w:rsid w:val="3B27300E"/>
    <w:rsid w:val="3B2D2C0E"/>
    <w:rsid w:val="3B2E3A58"/>
    <w:rsid w:val="3B2E48AD"/>
    <w:rsid w:val="3B33489F"/>
    <w:rsid w:val="3B351C36"/>
    <w:rsid w:val="3B3E20F3"/>
    <w:rsid w:val="3B4475AC"/>
    <w:rsid w:val="3B496F78"/>
    <w:rsid w:val="3B5A6D79"/>
    <w:rsid w:val="3B5B47DA"/>
    <w:rsid w:val="3B5B78F6"/>
    <w:rsid w:val="3B611820"/>
    <w:rsid w:val="3B624BC8"/>
    <w:rsid w:val="3B7D5E4D"/>
    <w:rsid w:val="3B804E7F"/>
    <w:rsid w:val="3B8E484D"/>
    <w:rsid w:val="3B904430"/>
    <w:rsid w:val="3B9C33A0"/>
    <w:rsid w:val="3B9E6086"/>
    <w:rsid w:val="3BA13B70"/>
    <w:rsid w:val="3BA30D90"/>
    <w:rsid w:val="3BB01AE8"/>
    <w:rsid w:val="3BB3536C"/>
    <w:rsid w:val="3BB86400"/>
    <w:rsid w:val="3BBB335D"/>
    <w:rsid w:val="3BC02E30"/>
    <w:rsid w:val="3BD12757"/>
    <w:rsid w:val="3BD303E7"/>
    <w:rsid w:val="3BD503E8"/>
    <w:rsid w:val="3BD67301"/>
    <w:rsid w:val="3BD9783A"/>
    <w:rsid w:val="3BDA4640"/>
    <w:rsid w:val="3BDB0DC0"/>
    <w:rsid w:val="3BEC66B6"/>
    <w:rsid w:val="3C001056"/>
    <w:rsid w:val="3C0A2AB6"/>
    <w:rsid w:val="3C0D67E2"/>
    <w:rsid w:val="3C1010C9"/>
    <w:rsid w:val="3C127712"/>
    <w:rsid w:val="3C133391"/>
    <w:rsid w:val="3C1E0662"/>
    <w:rsid w:val="3C1E0E2D"/>
    <w:rsid w:val="3C2246FC"/>
    <w:rsid w:val="3C2361F5"/>
    <w:rsid w:val="3C244669"/>
    <w:rsid w:val="3C2C1D38"/>
    <w:rsid w:val="3C3244CB"/>
    <w:rsid w:val="3C366356"/>
    <w:rsid w:val="3C485EBA"/>
    <w:rsid w:val="3C4E465E"/>
    <w:rsid w:val="3C5562EF"/>
    <w:rsid w:val="3C563BCF"/>
    <w:rsid w:val="3C623B65"/>
    <w:rsid w:val="3C6272D7"/>
    <w:rsid w:val="3C647086"/>
    <w:rsid w:val="3C651D31"/>
    <w:rsid w:val="3C6A474B"/>
    <w:rsid w:val="3C6C05DD"/>
    <w:rsid w:val="3C713FFE"/>
    <w:rsid w:val="3C73256C"/>
    <w:rsid w:val="3C7426D3"/>
    <w:rsid w:val="3C760844"/>
    <w:rsid w:val="3C762063"/>
    <w:rsid w:val="3C794FDC"/>
    <w:rsid w:val="3C7A0F51"/>
    <w:rsid w:val="3C7B4088"/>
    <w:rsid w:val="3C867941"/>
    <w:rsid w:val="3C8835F4"/>
    <w:rsid w:val="3C8A5FB1"/>
    <w:rsid w:val="3C8B6931"/>
    <w:rsid w:val="3C8D0C82"/>
    <w:rsid w:val="3C9C681A"/>
    <w:rsid w:val="3CA27777"/>
    <w:rsid w:val="3CA765E6"/>
    <w:rsid w:val="3CB26D45"/>
    <w:rsid w:val="3CB84A37"/>
    <w:rsid w:val="3CBE47A9"/>
    <w:rsid w:val="3CC417B2"/>
    <w:rsid w:val="3CD905E3"/>
    <w:rsid w:val="3CDC340A"/>
    <w:rsid w:val="3CE20869"/>
    <w:rsid w:val="3CE64B05"/>
    <w:rsid w:val="3CE71AF4"/>
    <w:rsid w:val="3CE95D3F"/>
    <w:rsid w:val="3CF50835"/>
    <w:rsid w:val="3CF513EC"/>
    <w:rsid w:val="3CF92C98"/>
    <w:rsid w:val="3D000981"/>
    <w:rsid w:val="3D006152"/>
    <w:rsid w:val="3D01481C"/>
    <w:rsid w:val="3D0226FC"/>
    <w:rsid w:val="3D055ED6"/>
    <w:rsid w:val="3D06151D"/>
    <w:rsid w:val="3D080C76"/>
    <w:rsid w:val="3D0C31F3"/>
    <w:rsid w:val="3D115912"/>
    <w:rsid w:val="3D1B3FE3"/>
    <w:rsid w:val="3D1F62B1"/>
    <w:rsid w:val="3D2B4495"/>
    <w:rsid w:val="3D311444"/>
    <w:rsid w:val="3D352AD7"/>
    <w:rsid w:val="3D391F17"/>
    <w:rsid w:val="3D395572"/>
    <w:rsid w:val="3D3977F1"/>
    <w:rsid w:val="3D447BE6"/>
    <w:rsid w:val="3D497BB4"/>
    <w:rsid w:val="3D5308EE"/>
    <w:rsid w:val="3D536B44"/>
    <w:rsid w:val="3D5532E6"/>
    <w:rsid w:val="3D666E14"/>
    <w:rsid w:val="3D687935"/>
    <w:rsid w:val="3D6A1A1E"/>
    <w:rsid w:val="3D6C42B3"/>
    <w:rsid w:val="3D6D4786"/>
    <w:rsid w:val="3D762329"/>
    <w:rsid w:val="3D7A4674"/>
    <w:rsid w:val="3D7F1394"/>
    <w:rsid w:val="3D88135C"/>
    <w:rsid w:val="3D8F029B"/>
    <w:rsid w:val="3D96376A"/>
    <w:rsid w:val="3D972D17"/>
    <w:rsid w:val="3D9B4F76"/>
    <w:rsid w:val="3D9E4A98"/>
    <w:rsid w:val="3DA24CE8"/>
    <w:rsid w:val="3DA80886"/>
    <w:rsid w:val="3DA913A2"/>
    <w:rsid w:val="3DA96EF7"/>
    <w:rsid w:val="3DB3795F"/>
    <w:rsid w:val="3DB84452"/>
    <w:rsid w:val="3DBF7F4E"/>
    <w:rsid w:val="3DCC1717"/>
    <w:rsid w:val="3DCE1BFA"/>
    <w:rsid w:val="3DD10ECE"/>
    <w:rsid w:val="3DD662D9"/>
    <w:rsid w:val="3DD96FAD"/>
    <w:rsid w:val="3DE250B3"/>
    <w:rsid w:val="3DE31277"/>
    <w:rsid w:val="3DEE3493"/>
    <w:rsid w:val="3DF00FE0"/>
    <w:rsid w:val="3DF45371"/>
    <w:rsid w:val="3DFA4E8A"/>
    <w:rsid w:val="3E015F02"/>
    <w:rsid w:val="3E016744"/>
    <w:rsid w:val="3E055591"/>
    <w:rsid w:val="3E073A56"/>
    <w:rsid w:val="3E09741F"/>
    <w:rsid w:val="3E0A1588"/>
    <w:rsid w:val="3E1175F1"/>
    <w:rsid w:val="3E1A6F6B"/>
    <w:rsid w:val="3E2803F8"/>
    <w:rsid w:val="3E2A7A53"/>
    <w:rsid w:val="3E30334A"/>
    <w:rsid w:val="3E337A97"/>
    <w:rsid w:val="3E3566A4"/>
    <w:rsid w:val="3E393F42"/>
    <w:rsid w:val="3E3D534D"/>
    <w:rsid w:val="3E3E201D"/>
    <w:rsid w:val="3E455D52"/>
    <w:rsid w:val="3E556B71"/>
    <w:rsid w:val="3E56191D"/>
    <w:rsid w:val="3E617D5C"/>
    <w:rsid w:val="3E637BB6"/>
    <w:rsid w:val="3E6477AC"/>
    <w:rsid w:val="3E6510C0"/>
    <w:rsid w:val="3E671499"/>
    <w:rsid w:val="3E6C4205"/>
    <w:rsid w:val="3E6D7B03"/>
    <w:rsid w:val="3E7238B0"/>
    <w:rsid w:val="3E747F36"/>
    <w:rsid w:val="3E7C3D96"/>
    <w:rsid w:val="3E875B1D"/>
    <w:rsid w:val="3E893BF9"/>
    <w:rsid w:val="3E8B0AD5"/>
    <w:rsid w:val="3E8B230F"/>
    <w:rsid w:val="3E927137"/>
    <w:rsid w:val="3E957057"/>
    <w:rsid w:val="3E994E68"/>
    <w:rsid w:val="3E9D2E38"/>
    <w:rsid w:val="3EA8163F"/>
    <w:rsid w:val="3EAE2CA4"/>
    <w:rsid w:val="3EB461EA"/>
    <w:rsid w:val="3EB90004"/>
    <w:rsid w:val="3EB96D35"/>
    <w:rsid w:val="3EBA3A88"/>
    <w:rsid w:val="3EBF2D73"/>
    <w:rsid w:val="3ECA5328"/>
    <w:rsid w:val="3ECB33AF"/>
    <w:rsid w:val="3ECC773D"/>
    <w:rsid w:val="3EDA4DE7"/>
    <w:rsid w:val="3EDC77BA"/>
    <w:rsid w:val="3EE10003"/>
    <w:rsid w:val="3EE540FE"/>
    <w:rsid w:val="3EE63137"/>
    <w:rsid w:val="3EE8406C"/>
    <w:rsid w:val="3EEA6E4D"/>
    <w:rsid w:val="3EEC7E7A"/>
    <w:rsid w:val="3EF371C6"/>
    <w:rsid w:val="3F01480E"/>
    <w:rsid w:val="3F0A7E1A"/>
    <w:rsid w:val="3F0D5694"/>
    <w:rsid w:val="3F0F28D1"/>
    <w:rsid w:val="3F15194D"/>
    <w:rsid w:val="3F17089B"/>
    <w:rsid w:val="3F182E2C"/>
    <w:rsid w:val="3F1E2E58"/>
    <w:rsid w:val="3F1F6772"/>
    <w:rsid w:val="3F2042C9"/>
    <w:rsid w:val="3F375A6E"/>
    <w:rsid w:val="3F3D00EA"/>
    <w:rsid w:val="3F3E4671"/>
    <w:rsid w:val="3F3F0F85"/>
    <w:rsid w:val="3F4825BB"/>
    <w:rsid w:val="3F524D4B"/>
    <w:rsid w:val="3F530208"/>
    <w:rsid w:val="3F634AE4"/>
    <w:rsid w:val="3F676608"/>
    <w:rsid w:val="3F6F0584"/>
    <w:rsid w:val="3F774516"/>
    <w:rsid w:val="3F7A5387"/>
    <w:rsid w:val="3F7B04F1"/>
    <w:rsid w:val="3F8130A9"/>
    <w:rsid w:val="3F9B6378"/>
    <w:rsid w:val="3FAB2F75"/>
    <w:rsid w:val="3FB4427C"/>
    <w:rsid w:val="3FB568DF"/>
    <w:rsid w:val="3FC23008"/>
    <w:rsid w:val="3FC53941"/>
    <w:rsid w:val="3FCC2802"/>
    <w:rsid w:val="3FCD09B5"/>
    <w:rsid w:val="3FCD52A3"/>
    <w:rsid w:val="3FD53AF9"/>
    <w:rsid w:val="3FDC181D"/>
    <w:rsid w:val="3FDE3A15"/>
    <w:rsid w:val="3FDF4D74"/>
    <w:rsid w:val="3FE35C7D"/>
    <w:rsid w:val="3FE52C2A"/>
    <w:rsid w:val="3FEA15E1"/>
    <w:rsid w:val="3FEB0F04"/>
    <w:rsid w:val="3FED40D1"/>
    <w:rsid w:val="3FF56349"/>
    <w:rsid w:val="3FF83945"/>
    <w:rsid w:val="3FFA31A9"/>
    <w:rsid w:val="3FFD3C81"/>
    <w:rsid w:val="3FFF5D75"/>
    <w:rsid w:val="40016EEC"/>
    <w:rsid w:val="40025070"/>
    <w:rsid w:val="40090EA3"/>
    <w:rsid w:val="401B419A"/>
    <w:rsid w:val="402E7838"/>
    <w:rsid w:val="402F3082"/>
    <w:rsid w:val="403006E7"/>
    <w:rsid w:val="4030467C"/>
    <w:rsid w:val="4033770A"/>
    <w:rsid w:val="40373CBE"/>
    <w:rsid w:val="403A6C70"/>
    <w:rsid w:val="403F66F8"/>
    <w:rsid w:val="404152D8"/>
    <w:rsid w:val="404A4DCB"/>
    <w:rsid w:val="40561AC4"/>
    <w:rsid w:val="4058794F"/>
    <w:rsid w:val="40642634"/>
    <w:rsid w:val="40656A82"/>
    <w:rsid w:val="40666A69"/>
    <w:rsid w:val="406712FF"/>
    <w:rsid w:val="40770600"/>
    <w:rsid w:val="40782C41"/>
    <w:rsid w:val="40784D6D"/>
    <w:rsid w:val="407F49E2"/>
    <w:rsid w:val="40827744"/>
    <w:rsid w:val="40852C4A"/>
    <w:rsid w:val="408633C8"/>
    <w:rsid w:val="4087040F"/>
    <w:rsid w:val="4089127A"/>
    <w:rsid w:val="40912911"/>
    <w:rsid w:val="4097137E"/>
    <w:rsid w:val="409C7388"/>
    <w:rsid w:val="40A36C08"/>
    <w:rsid w:val="40A63F2F"/>
    <w:rsid w:val="40A70089"/>
    <w:rsid w:val="40A97F2B"/>
    <w:rsid w:val="40AB6F40"/>
    <w:rsid w:val="40AF4570"/>
    <w:rsid w:val="40AF6C67"/>
    <w:rsid w:val="40B1585F"/>
    <w:rsid w:val="40B66D17"/>
    <w:rsid w:val="40B74CD1"/>
    <w:rsid w:val="40B852A1"/>
    <w:rsid w:val="40BC629E"/>
    <w:rsid w:val="40C10A74"/>
    <w:rsid w:val="40C1510B"/>
    <w:rsid w:val="40C625C8"/>
    <w:rsid w:val="40C64090"/>
    <w:rsid w:val="40C914BF"/>
    <w:rsid w:val="40C95507"/>
    <w:rsid w:val="40CC06DD"/>
    <w:rsid w:val="40D23619"/>
    <w:rsid w:val="40DB2600"/>
    <w:rsid w:val="40E51338"/>
    <w:rsid w:val="40E62AB6"/>
    <w:rsid w:val="40ED36ED"/>
    <w:rsid w:val="40EF4D89"/>
    <w:rsid w:val="40F84F5A"/>
    <w:rsid w:val="40FA186F"/>
    <w:rsid w:val="40FF0A5A"/>
    <w:rsid w:val="41010723"/>
    <w:rsid w:val="41070243"/>
    <w:rsid w:val="410A0C14"/>
    <w:rsid w:val="410C4FD9"/>
    <w:rsid w:val="410F110C"/>
    <w:rsid w:val="41102FF5"/>
    <w:rsid w:val="411043CF"/>
    <w:rsid w:val="41113644"/>
    <w:rsid w:val="41166868"/>
    <w:rsid w:val="412243BC"/>
    <w:rsid w:val="41244D90"/>
    <w:rsid w:val="413C3C23"/>
    <w:rsid w:val="413D5D6F"/>
    <w:rsid w:val="414F553E"/>
    <w:rsid w:val="415524EC"/>
    <w:rsid w:val="415B6707"/>
    <w:rsid w:val="415B7B3F"/>
    <w:rsid w:val="41653D3F"/>
    <w:rsid w:val="41675A1D"/>
    <w:rsid w:val="41693C8C"/>
    <w:rsid w:val="417720E9"/>
    <w:rsid w:val="41784AB0"/>
    <w:rsid w:val="418106FB"/>
    <w:rsid w:val="41816B61"/>
    <w:rsid w:val="418315FB"/>
    <w:rsid w:val="41850B1A"/>
    <w:rsid w:val="418617D3"/>
    <w:rsid w:val="419324C2"/>
    <w:rsid w:val="419549ED"/>
    <w:rsid w:val="41957122"/>
    <w:rsid w:val="419A4011"/>
    <w:rsid w:val="419B65E2"/>
    <w:rsid w:val="41A14359"/>
    <w:rsid w:val="41AB411B"/>
    <w:rsid w:val="41AD279B"/>
    <w:rsid w:val="41B42041"/>
    <w:rsid w:val="41BB2966"/>
    <w:rsid w:val="41C4590C"/>
    <w:rsid w:val="41C61FC6"/>
    <w:rsid w:val="41DC6030"/>
    <w:rsid w:val="41E57B00"/>
    <w:rsid w:val="41ED091B"/>
    <w:rsid w:val="41F43F01"/>
    <w:rsid w:val="41F61831"/>
    <w:rsid w:val="41F84CD9"/>
    <w:rsid w:val="41FD08A8"/>
    <w:rsid w:val="42003FFC"/>
    <w:rsid w:val="420802D8"/>
    <w:rsid w:val="421A0D23"/>
    <w:rsid w:val="421C5BF3"/>
    <w:rsid w:val="421F17D1"/>
    <w:rsid w:val="42202F55"/>
    <w:rsid w:val="422D67DC"/>
    <w:rsid w:val="42305198"/>
    <w:rsid w:val="42374A86"/>
    <w:rsid w:val="42497A29"/>
    <w:rsid w:val="424D0D1D"/>
    <w:rsid w:val="4252439C"/>
    <w:rsid w:val="42603921"/>
    <w:rsid w:val="426E62BF"/>
    <w:rsid w:val="42792EA3"/>
    <w:rsid w:val="427A7F46"/>
    <w:rsid w:val="42845F4D"/>
    <w:rsid w:val="42882DD4"/>
    <w:rsid w:val="428D5A8C"/>
    <w:rsid w:val="4291205E"/>
    <w:rsid w:val="429613F0"/>
    <w:rsid w:val="42AB557F"/>
    <w:rsid w:val="42AD05A4"/>
    <w:rsid w:val="42B02659"/>
    <w:rsid w:val="42B1143E"/>
    <w:rsid w:val="42B21B3C"/>
    <w:rsid w:val="42B22B7E"/>
    <w:rsid w:val="42B269AC"/>
    <w:rsid w:val="42B87D73"/>
    <w:rsid w:val="42C76E3F"/>
    <w:rsid w:val="42C9606C"/>
    <w:rsid w:val="42CA75FC"/>
    <w:rsid w:val="42CE3134"/>
    <w:rsid w:val="42CF0558"/>
    <w:rsid w:val="42CF1119"/>
    <w:rsid w:val="42D00564"/>
    <w:rsid w:val="42D16598"/>
    <w:rsid w:val="42DA6BE1"/>
    <w:rsid w:val="42DD4918"/>
    <w:rsid w:val="42E00970"/>
    <w:rsid w:val="42E315F7"/>
    <w:rsid w:val="42E47AA0"/>
    <w:rsid w:val="42E631B9"/>
    <w:rsid w:val="42F3197A"/>
    <w:rsid w:val="42F531E2"/>
    <w:rsid w:val="42F57F0A"/>
    <w:rsid w:val="42FB59D0"/>
    <w:rsid w:val="42FE1E05"/>
    <w:rsid w:val="43034224"/>
    <w:rsid w:val="430345EC"/>
    <w:rsid w:val="430C199D"/>
    <w:rsid w:val="430C321B"/>
    <w:rsid w:val="430C67AC"/>
    <w:rsid w:val="43163CC4"/>
    <w:rsid w:val="431D7F9D"/>
    <w:rsid w:val="431E0CD3"/>
    <w:rsid w:val="432017D1"/>
    <w:rsid w:val="4320287D"/>
    <w:rsid w:val="4321643C"/>
    <w:rsid w:val="432E54F8"/>
    <w:rsid w:val="43345027"/>
    <w:rsid w:val="434057FC"/>
    <w:rsid w:val="4351141F"/>
    <w:rsid w:val="435C3B43"/>
    <w:rsid w:val="436014AE"/>
    <w:rsid w:val="437057A8"/>
    <w:rsid w:val="43762742"/>
    <w:rsid w:val="437779CD"/>
    <w:rsid w:val="4379157E"/>
    <w:rsid w:val="43797579"/>
    <w:rsid w:val="437E50D9"/>
    <w:rsid w:val="438612F8"/>
    <w:rsid w:val="43865B27"/>
    <w:rsid w:val="438D194C"/>
    <w:rsid w:val="438F506F"/>
    <w:rsid w:val="4398206B"/>
    <w:rsid w:val="439E10A1"/>
    <w:rsid w:val="43A6055B"/>
    <w:rsid w:val="43AA3836"/>
    <w:rsid w:val="43AB2DCD"/>
    <w:rsid w:val="43AB780C"/>
    <w:rsid w:val="43C041ED"/>
    <w:rsid w:val="43C57D6B"/>
    <w:rsid w:val="43C810AB"/>
    <w:rsid w:val="43CE1DE0"/>
    <w:rsid w:val="43D87CF7"/>
    <w:rsid w:val="43E45625"/>
    <w:rsid w:val="43E868E5"/>
    <w:rsid w:val="43FE7F48"/>
    <w:rsid w:val="43FF3166"/>
    <w:rsid w:val="43FF4DFB"/>
    <w:rsid w:val="44082180"/>
    <w:rsid w:val="440B6745"/>
    <w:rsid w:val="440B7DD1"/>
    <w:rsid w:val="44191712"/>
    <w:rsid w:val="441B1AB5"/>
    <w:rsid w:val="441C1848"/>
    <w:rsid w:val="441F4295"/>
    <w:rsid w:val="44291207"/>
    <w:rsid w:val="442F230E"/>
    <w:rsid w:val="4431577C"/>
    <w:rsid w:val="44394557"/>
    <w:rsid w:val="443D13CC"/>
    <w:rsid w:val="44442390"/>
    <w:rsid w:val="4445480D"/>
    <w:rsid w:val="444B39E8"/>
    <w:rsid w:val="44515849"/>
    <w:rsid w:val="44516388"/>
    <w:rsid w:val="44534465"/>
    <w:rsid w:val="445C5D09"/>
    <w:rsid w:val="445F7A4A"/>
    <w:rsid w:val="446B0E0D"/>
    <w:rsid w:val="446E4AC8"/>
    <w:rsid w:val="44740ED4"/>
    <w:rsid w:val="44747B6E"/>
    <w:rsid w:val="44757A03"/>
    <w:rsid w:val="447921DE"/>
    <w:rsid w:val="44797F9F"/>
    <w:rsid w:val="4484436E"/>
    <w:rsid w:val="44861BFF"/>
    <w:rsid w:val="448F349E"/>
    <w:rsid w:val="449162B1"/>
    <w:rsid w:val="4494040F"/>
    <w:rsid w:val="44991911"/>
    <w:rsid w:val="449C4735"/>
    <w:rsid w:val="44A2038F"/>
    <w:rsid w:val="44AF0E35"/>
    <w:rsid w:val="44AF4AC5"/>
    <w:rsid w:val="44B63454"/>
    <w:rsid w:val="44BD16F4"/>
    <w:rsid w:val="44C03050"/>
    <w:rsid w:val="44CA7689"/>
    <w:rsid w:val="44CE1543"/>
    <w:rsid w:val="44D02DFE"/>
    <w:rsid w:val="44D87EC9"/>
    <w:rsid w:val="44DC0702"/>
    <w:rsid w:val="44E140EE"/>
    <w:rsid w:val="44E62CB2"/>
    <w:rsid w:val="44E823D0"/>
    <w:rsid w:val="44F30617"/>
    <w:rsid w:val="450125CD"/>
    <w:rsid w:val="45034290"/>
    <w:rsid w:val="450B698D"/>
    <w:rsid w:val="450E0DEB"/>
    <w:rsid w:val="450E3506"/>
    <w:rsid w:val="45150AEA"/>
    <w:rsid w:val="451576C0"/>
    <w:rsid w:val="451762C6"/>
    <w:rsid w:val="451B2B49"/>
    <w:rsid w:val="451E7AC1"/>
    <w:rsid w:val="452A52A4"/>
    <w:rsid w:val="452D25B8"/>
    <w:rsid w:val="45316399"/>
    <w:rsid w:val="4533173D"/>
    <w:rsid w:val="453E0AB5"/>
    <w:rsid w:val="45402E6E"/>
    <w:rsid w:val="454344AF"/>
    <w:rsid w:val="454C74E3"/>
    <w:rsid w:val="45520575"/>
    <w:rsid w:val="45580079"/>
    <w:rsid w:val="455E57C4"/>
    <w:rsid w:val="455E6B80"/>
    <w:rsid w:val="455F1CDB"/>
    <w:rsid w:val="455F7ED3"/>
    <w:rsid w:val="45625CE0"/>
    <w:rsid w:val="45630732"/>
    <w:rsid w:val="4563688A"/>
    <w:rsid w:val="45657DA3"/>
    <w:rsid w:val="4575311E"/>
    <w:rsid w:val="45754422"/>
    <w:rsid w:val="45772C8B"/>
    <w:rsid w:val="457A01FD"/>
    <w:rsid w:val="457B63EC"/>
    <w:rsid w:val="457F132F"/>
    <w:rsid w:val="458406BC"/>
    <w:rsid w:val="45853F7B"/>
    <w:rsid w:val="45867FE3"/>
    <w:rsid w:val="458C5B59"/>
    <w:rsid w:val="458D6B05"/>
    <w:rsid w:val="458E1074"/>
    <w:rsid w:val="459075D2"/>
    <w:rsid w:val="45980A47"/>
    <w:rsid w:val="45985C5A"/>
    <w:rsid w:val="45A372A6"/>
    <w:rsid w:val="45A66C10"/>
    <w:rsid w:val="45A90F73"/>
    <w:rsid w:val="45AC184E"/>
    <w:rsid w:val="45AC1A7A"/>
    <w:rsid w:val="45AE1685"/>
    <w:rsid w:val="45AF037F"/>
    <w:rsid w:val="45C03147"/>
    <w:rsid w:val="45C963CD"/>
    <w:rsid w:val="45CD3BE9"/>
    <w:rsid w:val="45D21943"/>
    <w:rsid w:val="45DA42F6"/>
    <w:rsid w:val="45DF4129"/>
    <w:rsid w:val="45EF1636"/>
    <w:rsid w:val="45F276E4"/>
    <w:rsid w:val="45F57959"/>
    <w:rsid w:val="45F64169"/>
    <w:rsid w:val="45FD5833"/>
    <w:rsid w:val="45FE1513"/>
    <w:rsid w:val="45FF5A1D"/>
    <w:rsid w:val="460737E3"/>
    <w:rsid w:val="460A6A86"/>
    <w:rsid w:val="46101B31"/>
    <w:rsid w:val="461F7B00"/>
    <w:rsid w:val="46205491"/>
    <w:rsid w:val="462125AF"/>
    <w:rsid w:val="463530E6"/>
    <w:rsid w:val="463A1193"/>
    <w:rsid w:val="464544CB"/>
    <w:rsid w:val="4647382F"/>
    <w:rsid w:val="464C0A46"/>
    <w:rsid w:val="464E0216"/>
    <w:rsid w:val="464E081A"/>
    <w:rsid w:val="464F7B4E"/>
    <w:rsid w:val="46534B4B"/>
    <w:rsid w:val="465912DD"/>
    <w:rsid w:val="466326B1"/>
    <w:rsid w:val="467512C5"/>
    <w:rsid w:val="46774E66"/>
    <w:rsid w:val="468412D2"/>
    <w:rsid w:val="46867233"/>
    <w:rsid w:val="468D7F71"/>
    <w:rsid w:val="46944840"/>
    <w:rsid w:val="46A3790C"/>
    <w:rsid w:val="46A63DD5"/>
    <w:rsid w:val="46A922A6"/>
    <w:rsid w:val="46AA218C"/>
    <w:rsid w:val="46B2378F"/>
    <w:rsid w:val="46B43F71"/>
    <w:rsid w:val="46C561F1"/>
    <w:rsid w:val="46C943B7"/>
    <w:rsid w:val="46D72425"/>
    <w:rsid w:val="46DC6A78"/>
    <w:rsid w:val="46E56994"/>
    <w:rsid w:val="46E63857"/>
    <w:rsid w:val="46E834D6"/>
    <w:rsid w:val="46E92E89"/>
    <w:rsid w:val="46E952C1"/>
    <w:rsid w:val="46F02000"/>
    <w:rsid w:val="46F652FB"/>
    <w:rsid w:val="46F93B66"/>
    <w:rsid w:val="46F96D16"/>
    <w:rsid w:val="46FE18A2"/>
    <w:rsid w:val="46FE2E1B"/>
    <w:rsid w:val="46FE6A5C"/>
    <w:rsid w:val="47031207"/>
    <w:rsid w:val="47134CAF"/>
    <w:rsid w:val="47157436"/>
    <w:rsid w:val="471C6461"/>
    <w:rsid w:val="47211A2E"/>
    <w:rsid w:val="472150D3"/>
    <w:rsid w:val="47266A55"/>
    <w:rsid w:val="472B0E6A"/>
    <w:rsid w:val="472D4982"/>
    <w:rsid w:val="472D674C"/>
    <w:rsid w:val="4730486F"/>
    <w:rsid w:val="47307E43"/>
    <w:rsid w:val="47347F72"/>
    <w:rsid w:val="47371019"/>
    <w:rsid w:val="474A2AED"/>
    <w:rsid w:val="47516BD8"/>
    <w:rsid w:val="47542091"/>
    <w:rsid w:val="475956F7"/>
    <w:rsid w:val="475E685D"/>
    <w:rsid w:val="47627EDB"/>
    <w:rsid w:val="47655CE5"/>
    <w:rsid w:val="47735E50"/>
    <w:rsid w:val="47762A22"/>
    <w:rsid w:val="47763007"/>
    <w:rsid w:val="47764131"/>
    <w:rsid w:val="477A10D7"/>
    <w:rsid w:val="477C2C37"/>
    <w:rsid w:val="478129A3"/>
    <w:rsid w:val="47894414"/>
    <w:rsid w:val="4795298C"/>
    <w:rsid w:val="47953729"/>
    <w:rsid w:val="479728A6"/>
    <w:rsid w:val="479A2AE0"/>
    <w:rsid w:val="47A2625B"/>
    <w:rsid w:val="47A40620"/>
    <w:rsid w:val="47B155F7"/>
    <w:rsid w:val="47B82F54"/>
    <w:rsid w:val="47C16EC8"/>
    <w:rsid w:val="47C601E6"/>
    <w:rsid w:val="47CA4DCA"/>
    <w:rsid w:val="47D05487"/>
    <w:rsid w:val="47D055F4"/>
    <w:rsid w:val="47DC4832"/>
    <w:rsid w:val="47DD3D79"/>
    <w:rsid w:val="47DE37B6"/>
    <w:rsid w:val="47E77EEA"/>
    <w:rsid w:val="47E90639"/>
    <w:rsid w:val="47EE185E"/>
    <w:rsid w:val="47F10037"/>
    <w:rsid w:val="47F21616"/>
    <w:rsid w:val="47F72520"/>
    <w:rsid w:val="47FA48B9"/>
    <w:rsid w:val="48060EAC"/>
    <w:rsid w:val="4808265F"/>
    <w:rsid w:val="481113F1"/>
    <w:rsid w:val="48210806"/>
    <w:rsid w:val="482132FF"/>
    <w:rsid w:val="48231259"/>
    <w:rsid w:val="48235E43"/>
    <w:rsid w:val="48276656"/>
    <w:rsid w:val="482E687F"/>
    <w:rsid w:val="48314346"/>
    <w:rsid w:val="483C7209"/>
    <w:rsid w:val="484308C3"/>
    <w:rsid w:val="48431248"/>
    <w:rsid w:val="48462813"/>
    <w:rsid w:val="484D6656"/>
    <w:rsid w:val="4857186B"/>
    <w:rsid w:val="48573BEC"/>
    <w:rsid w:val="485A28F7"/>
    <w:rsid w:val="48623FBF"/>
    <w:rsid w:val="486470B9"/>
    <w:rsid w:val="4864784D"/>
    <w:rsid w:val="486721E4"/>
    <w:rsid w:val="48697B92"/>
    <w:rsid w:val="486F4065"/>
    <w:rsid w:val="48756AF9"/>
    <w:rsid w:val="48774563"/>
    <w:rsid w:val="487A0624"/>
    <w:rsid w:val="487C75A2"/>
    <w:rsid w:val="48801FF9"/>
    <w:rsid w:val="48820011"/>
    <w:rsid w:val="488A6F85"/>
    <w:rsid w:val="488B11F3"/>
    <w:rsid w:val="488C1C16"/>
    <w:rsid w:val="488F76E9"/>
    <w:rsid w:val="488F7A37"/>
    <w:rsid w:val="48917461"/>
    <w:rsid w:val="48940BD7"/>
    <w:rsid w:val="489426F5"/>
    <w:rsid w:val="489965EC"/>
    <w:rsid w:val="48AA4F73"/>
    <w:rsid w:val="48AB579D"/>
    <w:rsid w:val="48B04FB9"/>
    <w:rsid w:val="48B204CF"/>
    <w:rsid w:val="48B452E6"/>
    <w:rsid w:val="48B608D7"/>
    <w:rsid w:val="48B857F5"/>
    <w:rsid w:val="48BC0064"/>
    <w:rsid w:val="48C06DC2"/>
    <w:rsid w:val="48C46A4D"/>
    <w:rsid w:val="48C51A6F"/>
    <w:rsid w:val="48CD489C"/>
    <w:rsid w:val="48D107A4"/>
    <w:rsid w:val="48D37C89"/>
    <w:rsid w:val="48D457E5"/>
    <w:rsid w:val="48D85C2F"/>
    <w:rsid w:val="48DC594E"/>
    <w:rsid w:val="48DE6583"/>
    <w:rsid w:val="48DF0474"/>
    <w:rsid w:val="48E329EE"/>
    <w:rsid w:val="48E330AF"/>
    <w:rsid w:val="48E35F1B"/>
    <w:rsid w:val="48F055D1"/>
    <w:rsid w:val="48F75687"/>
    <w:rsid w:val="48FA2C36"/>
    <w:rsid w:val="490836B2"/>
    <w:rsid w:val="49154DED"/>
    <w:rsid w:val="491737F5"/>
    <w:rsid w:val="491B7D35"/>
    <w:rsid w:val="491D5CBE"/>
    <w:rsid w:val="492050C4"/>
    <w:rsid w:val="49235D63"/>
    <w:rsid w:val="49270C89"/>
    <w:rsid w:val="492B4E9E"/>
    <w:rsid w:val="493167FF"/>
    <w:rsid w:val="49342651"/>
    <w:rsid w:val="49345386"/>
    <w:rsid w:val="493674D0"/>
    <w:rsid w:val="4936757D"/>
    <w:rsid w:val="493A1582"/>
    <w:rsid w:val="493C0370"/>
    <w:rsid w:val="49412910"/>
    <w:rsid w:val="49480215"/>
    <w:rsid w:val="494F4B14"/>
    <w:rsid w:val="494F5086"/>
    <w:rsid w:val="495162BA"/>
    <w:rsid w:val="49543B28"/>
    <w:rsid w:val="495553F7"/>
    <w:rsid w:val="49574E7F"/>
    <w:rsid w:val="496722A7"/>
    <w:rsid w:val="496B1CE9"/>
    <w:rsid w:val="496C4EAC"/>
    <w:rsid w:val="496F45B1"/>
    <w:rsid w:val="497237AE"/>
    <w:rsid w:val="497241A9"/>
    <w:rsid w:val="49811886"/>
    <w:rsid w:val="49817411"/>
    <w:rsid w:val="498357A7"/>
    <w:rsid w:val="49847AB7"/>
    <w:rsid w:val="498B6029"/>
    <w:rsid w:val="49945FC0"/>
    <w:rsid w:val="499B52DD"/>
    <w:rsid w:val="49A35FBB"/>
    <w:rsid w:val="49AF5373"/>
    <w:rsid w:val="49B45DE5"/>
    <w:rsid w:val="49B845AA"/>
    <w:rsid w:val="49C72708"/>
    <w:rsid w:val="49C92CB9"/>
    <w:rsid w:val="49CF2786"/>
    <w:rsid w:val="49DA7636"/>
    <w:rsid w:val="49DB0B1D"/>
    <w:rsid w:val="49E5233F"/>
    <w:rsid w:val="49EC0ED2"/>
    <w:rsid w:val="49EC7A65"/>
    <w:rsid w:val="49F00114"/>
    <w:rsid w:val="49F2551C"/>
    <w:rsid w:val="49FA2B37"/>
    <w:rsid w:val="49FC260F"/>
    <w:rsid w:val="4A057DBE"/>
    <w:rsid w:val="4A063B97"/>
    <w:rsid w:val="4A0A461E"/>
    <w:rsid w:val="4A100C35"/>
    <w:rsid w:val="4A1474D4"/>
    <w:rsid w:val="4A25320A"/>
    <w:rsid w:val="4A2D323D"/>
    <w:rsid w:val="4A3B7D5C"/>
    <w:rsid w:val="4A3E7669"/>
    <w:rsid w:val="4A3F1354"/>
    <w:rsid w:val="4A414714"/>
    <w:rsid w:val="4A4B3CB5"/>
    <w:rsid w:val="4A5150C4"/>
    <w:rsid w:val="4A5329B3"/>
    <w:rsid w:val="4A5650E9"/>
    <w:rsid w:val="4A5B1A21"/>
    <w:rsid w:val="4A67153B"/>
    <w:rsid w:val="4A6876C9"/>
    <w:rsid w:val="4A6D6D6F"/>
    <w:rsid w:val="4A6E3FC6"/>
    <w:rsid w:val="4A762123"/>
    <w:rsid w:val="4A7B04FD"/>
    <w:rsid w:val="4A7F7110"/>
    <w:rsid w:val="4A8739B7"/>
    <w:rsid w:val="4A8942C2"/>
    <w:rsid w:val="4A9D74E7"/>
    <w:rsid w:val="4A9F2A14"/>
    <w:rsid w:val="4AA61A50"/>
    <w:rsid w:val="4AA75269"/>
    <w:rsid w:val="4AA81800"/>
    <w:rsid w:val="4AAC7EE7"/>
    <w:rsid w:val="4AAD583C"/>
    <w:rsid w:val="4AAF37AF"/>
    <w:rsid w:val="4AB552C8"/>
    <w:rsid w:val="4AB97ED0"/>
    <w:rsid w:val="4ABD02B9"/>
    <w:rsid w:val="4ABF2FD5"/>
    <w:rsid w:val="4AC944AF"/>
    <w:rsid w:val="4AC97E15"/>
    <w:rsid w:val="4ACE1DFE"/>
    <w:rsid w:val="4AD007B5"/>
    <w:rsid w:val="4AD36DCC"/>
    <w:rsid w:val="4AE44825"/>
    <w:rsid w:val="4AEE2D31"/>
    <w:rsid w:val="4AEE5DA4"/>
    <w:rsid w:val="4AEF799A"/>
    <w:rsid w:val="4AF051D7"/>
    <w:rsid w:val="4B0335A6"/>
    <w:rsid w:val="4B0B00AB"/>
    <w:rsid w:val="4B0E0DF2"/>
    <w:rsid w:val="4B0F0545"/>
    <w:rsid w:val="4B15780A"/>
    <w:rsid w:val="4B1A64C0"/>
    <w:rsid w:val="4B1B0B7A"/>
    <w:rsid w:val="4B1E6381"/>
    <w:rsid w:val="4B2C6195"/>
    <w:rsid w:val="4B2E06F4"/>
    <w:rsid w:val="4B2E0A1F"/>
    <w:rsid w:val="4B317E4E"/>
    <w:rsid w:val="4B38253A"/>
    <w:rsid w:val="4B39517E"/>
    <w:rsid w:val="4B3C6D1C"/>
    <w:rsid w:val="4B3D4F95"/>
    <w:rsid w:val="4B407BE3"/>
    <w:rsid w:val="4B4E3832"/>
    <w:rsid w:val="4B561E25"/>
    <w:rsid w:val="4B585AF1"/>
    <w:rsid w:val="4B652EC0"/>
    <w:rsid w:val="4B6E737F"/>
    <w:rsid w:val="4B701C3B"/>
    <w:rsid w:val="4B7610F1"/>
    <w:rsid w:val="4B7C4ABD"/>
    <w:rsid w:val="4B7D6AF6"/>
    <w:rsid w:val="4B8202BE"/>
    <w:rsid w:val="4B8A090A"/>
    <w:rsid w:val="4B8A17F5"/>
    <w:rsid w:val="4B8D0644"/>
    <w:rsid w:val="4B950C87"/>
    <w:rsid w:val="4BA53D50"/>
    <w:rsid w:val="4BA61D1A"/>
    <w:rsid w:val="4BAE1655"/>
    <w:rsid w:val="4BB22EB4"/>
    <w:rsid w:val="4BB231D1"/>
    <w:rsid w:val="4BB41FE7"/>
    <w:rsid w:val="4BB96E5F"/>
    <w:rsid w:val="4BC40ACE"/>
    <w:rsid w:val="4BCA0D7F"/>
    <w:rsid w:val="4BDD2918"/>
    <w:rsid w:val="4BE621C8"/>
    <w:rsid w:val="4BE915BD"/>
    <w:rsid w:val="4BF175FB"/>
    <w:rsid w:val="4BF840C1"/>
    <w:rsid w:val="4BF91EBE"/>
    <w:rsid w:val="4BF95129"/>
    <w:rsid w:val="4BFB40DC"/>
    <w:rsid w:val="4BFF5B5A"/>
    <w:rsid w:val="4C0325AF"/>
    <w:rsid w:val="4C082C14"/>
    <w:rsid w:val="4C1D3F0D"/>
    <w:rsid w:val="4C247B05"/>
    <w:rsid w:val="4C363C65"/>
    <w:rsid w:val="4C434AAF"/>
    <w:rsid w:val="4C4E4964"/>
    <w:rsid w:val="4C52145B"/>
    <w:rsid w:val="4C527056"/>
    <w:rsid w:val="4C532C1B"/>
    <w:rsid w:val="4C5B03E2"/>
    <w:rsid w:val="4C610CB2"/>
    <w:rsid w:val="4C621526"/>
    <w:rsid w:val="4C700CBD"/>
    <w:rsid w:val="4C727D2A"/>
    <w:rsid w:val="4C756703"/>
    <w:rsid w:val="4C841689"/>
    <w:rsid w:val="4C844962"/>
    <w:rsid w:val="4C88700F"/>
    <w:rsid w:val="4C896402"/>
    <w:rsid w:val="4C927AF5"/>
    <w:rsid w:val="4C9357C1"/>
    <w:rsid w:val="4C963A76"/>
    <w:rsid w:val="4C9B1254"/>
    <w:rsid w:val="4C9D4B44"/>
    <w:rsid w:val="4C9F0044"/>
    <w:rsid w:val="4CA42147"/>
    <w:rsid w:val="4CAF63C5"/>
    <w:rsid w:val="4CB2717B"/>
    <w:rsid w:val="4CC34AD3"/>
    <w:rsid w:val="4CC54AB6"/>
    <w:rsid w:val="4CC95101"/>
    <w:rsid w:val="4CD44F8B"/>
    <w:rsid w:val="4CE335A4"/>
    <w:rsid w:val="4CEF62FB"/>
    <w:rsid w:val="4CEF7C46"/>
    <w:rsid w:val="4CF00FF9"/>
    <w:rsid w:val="4CF44842"/>
    <w:rsid w:val="4CF822D9"/>
    <w:rsid w:val="4CFD6587"/>
    <w:rsid w:val="4D004551"/>
    <w:rsid w:val="4D055E60"/>
    <w:rsid w:val="4D06576B"/>
    <w:rsid w:val="4D1D0E1B"/>
    <w:rsid w:val="4D2C770A"/>
    <w:rsid w:val="4D3179A8"/>
    <w:rsid w:val="4D34035E"/>
    <w:rsid w:val="4D3472EB"/>
    <w:rsid w:val="4D375720"/>
    <w:rsid w:val="4D38083B"/>
    <w:rsid w:val="4D380ABB"/>
    <w:rsid w:val="4D38392C"/>
    <w:rsid w:val="4D3B33D4"/>
    <w:rsid w:val="4D440D5F"/>
    <w:rsid w:val="4D446354"/>
    <w:rsid w:val="4D4B757D"/>
    <w:rsid w:val="4D5544FF"/>
    <w:rsid w:val="4D555031"/>
    <w:rsid w:val="4D5876E7"/>
    <w:rsid w:val="4D5C6BBB"/>
    <w:rsid w:val="4D5D1CFA"/>
    <w:rsid w:val="4D603CDC"/>
    <w:rsid w:val="4D6D1754"/>
    <w:rsid w:val="4D6F6B57"/>
    <w:rsid w:val="4D7167A7"/>
    <w:rsid w:val="4D771ABE"/>
    <w:rsid w:val="4D782DBF"/>
    <w:rsid w:val="4D7A4F8B"/>
    <w:rsid w:val="4D8023BD"/>
    <w:rsid w:val="4D822191"/>
    <w:rsid w:val="4D87377B"/>
    <w:rsid w:val="4DA02153"/>
    <w:rsid w:val="4DA76AF7"/>
    <w:rsid w:val="4DA97BA4"/>
    <w:rsid w:val="4DAC7AC5"/>
    <w:rsid w:val="4DB3144D"/>
    <w:rsid w:val="4DB44D31"/>
    <w:rsid w:val="4DB841D5"/>
    <w:rsid w:val="4DBD390C"/>
    <w:rsid w:val="4DC479B5"/>
    <w:rsid w:val="4DC72567"/>
    <w:rsid w:val="4DC95CE2"/>
    <w:rsid w:val="4DCB1ED1"/>
    <w:rsid w:val="4DCB7081"/>
    <w:rsid w:val="4DD44BF6"/>
    <w:rsid w:val="4DD5095C"/>
    <w:rsid w:val="4DD70CF9"/>
    <w:rsid w:val="4DD76515"/>
    <w:rsid w:val="4DD77BD4"/>
    <w:rsid w:val="4DD962E7"/>
    <w:rsid w:val="4DDA32ED"/>
    <w:rsid w:val="4DDD4177"/>
    <w:rsid w:val="4DE41128"/>
    <w:rsid w:val="4DEA5305"/>
    <w:rsid w:val="4DF30855"/>
    <w:rsid w:val="4DF342A2"/>
    <w:rsid w:val="4E0302B5"/>
    <w:rsid w:val="4E08166F"/>
    <w:rsid w:val="4E0909D2"/>
    <w:rsid w:val="4E155DD3"/>
    <w:rsid w:val="4E1A32FB"/>
    <w:rsid w:val="4E1A3919"/>
    <w:rsid w:val="4E1B7960"/>
    <w:rsid w:val="4E1D0897"/>
    <w:rsid w:val="4E1F7D6E"/>
    <w:rsid w:val="4E2126A7"/>
    <w:rsid w:val="4E260270"/>
    <w:rsid w:val="4E2F0F5C"/>
    <w:rsid w:val="4E2F5328"/>
    <w:rsid w:val="4E30134C"/>
    <w:rsid w:val="4E313220"/>
    <w:rsid w:val="4E35397E"/>
    <w:rsid w:val="4E384627"/>
    <w:rsid w:val="4E3F3C72"/>
    <w:rsid w:val="4E3F6EDA"/>
    <w:rsid w:val="4E445EDB"/>
    <w:rsid w:val="4E485BBD"/>
    <w:rsid w:val="4E486A40"/>
    <w:rsid w:val="4E490A44"/>
    <w:rsid w:val="4E4C5967"/>
    <w:rsid w:val="4E5B28C6"/>
    <w:rsid w:val="4E5E1D6A"/>
    <w:rsid w:val="4E60173B"/>
    <w:rsid w:val="4E6C2324"/>
    <w:rsid w:val="4E6E79CC"/>
    <w:rsid w:val="4E724249"/>
    <w:rsid w:val="4E742B18"/>
    <w:rsid w:val="4E7E2196"/>
    <w:rsid w:val="4E89398D"/>
    <w:rsid w:val="4E8F775A"/>
    <w:rsid w:val="4E953FF2"/>
    <w:rsid w:val="4E983795"/>
    <w:rsid w:val="4E9D370C"/>
    <w:rsid w:val="4E9D797D"/>
    <w:rsid w:val="4EA04A38"/>
    <w:rsid w:val="4EA81364"/>
    <w:rsid w:val="4EAB3905"/>
    <w:rsid w:val="4EAB4BBB"/>
    <w:rsid w:val="4EB83502"/>
    <w:rsid w:val="4EBC2304"/>
    <w:rsid w:val="4EBE1339"/>
    <w:rsid w:val="4EC14EBD"/>
    <w:rsid w:val="4EC662DE"/>
    <w:rsid w:val="4EC86E29"/>
    <w:rsid w:val="4ECA541E"/>
    <w:rsid w:val="4ECF45BF"/>
    <w:rsid w:val="4ED8556A"/>
    <w:rsid w:val="4ED90764"/>
    <w:rsid w:val="4EDC2DF6"/>
    <w:rsid w:val="4EDE5E67"/>
    <w:rsid w:val="4EE53A89"/>
    <w:rsid w:val="4EE667BE"/>
    <w:rsid w:val="4EF169BC"/>
    <w:rsid w:val="4EF4376B"/>
    <w:rsid w:val="4EF97551"/>
    <w:rsid w:val="4EFD2733"/>
    <w:rsid w:val="4F0C05DF"/>
    <w:rsid w:val="4F146AA5"/>
    <w:rsid w:val="4F1B1675"/>
    <w:rsid w:val="4F1B6FD2"/>
    <w:rsid w:val="4F222019"/>
    <w:rsid w:val="4F260942"/>
    <w:rsid w:val="4F286A12"/>
    <w:rsid w:val="4F345496"/>
    <w:rsid w:val="4F346A76"/>
    <w:rsid w:val="4F4077D1"/>
    <w:rsid w:val="4F4265F2"/>
    <w:rsid w:val="4F454B96"/>
    <w:rsid w:val="4F4739BA"/>
    <w:rsid w:val="4F4E72E2"/>
    <w:rsid w:val="4F4F62C7"/>
    <w:rsid w:val="4F510A9E"/>
    <w:rsid w:val="4F5B1C9E"/>
    <w:rsid w:val="4F5D2084"/>
    <w:rsid w:val="4F5F2A21"/>
    <w:rsid w:val="4F6834B0"/>
    <w:rsid w:val="4F75402E"/>
    <w:rsid w:val="4F794136"/>
    <w:rsid w:val="4F7962F1"/>
    <w:rsid w:val="4F7F7E37"/>
    <w:rsid w:val="4F8D7949"/>
    <w:rsid w:val="4F8E3463"/>
    <w:rsid w:val="4F913E6A"/>
    <w:rsid w:val="4F956858"/>
    <w:rsid w:val="4F9B134B"/>
    <w:rsid w:val="4F9C7A79"/>
    <w:rsid w:val="4F9D19FB"/>
    <w:rsid w:val="4FA13C9B"/>
    <w:rsid w:val="4FB17FEB"/>
    <w:rsid w:val="4FB90622"/>
    <w:rsid w:val="4FBB7331"/>
    <w:rsid w:val="4FD11A06"/>
    <w:rsid w:val="4FDB4908"/>
    <w:rsid w:val="4FE16E48"/>
    <w:rsid w:val="4FEE1BDE"/>
    <w:rsid w:val="4FEE6ADE"/>
    <w:rsid w:val="4FF246C1"/>
    <w:rsid w:val="4FF66FEA"/>
    <w:rsid w:val="4FF73B26"/>
    <w:rsid w:val="4FF830A0"/>
    <w:rsid w:val="4FFB590A"/>
    <w:rsid w:val="4FFC58A9"/>
    <w:rsid w:val="4FFE7E0A"/>
    <w:rsid w:val="4FFF3154"/>
    <w:rsid w:val="500A62D2"/>
    <w:rsid w:val="500B6D8C"/>
    <w:rsid w:val="500B77FC"/>
    <w:rsid w:val="500C7D00"/>
    <w:rsid w:val="501040F4"/>
    <w:rsid w:val="50156F5E"/>
    <w:rsid w:val="5017489F"/>
    <w:rsid w:val="501875F3"/>
    <w:rsid w:val="501C4CD0"/>
    <w:rsid w:val="50283EE2"/>
    <w:rsid w:val="502B3E88"/>
    <w:rsid w:val="502B49FE"/>
    <w:rsid w:val="502D56CA"/>
    <w:rsid w:val="50330EA1"/>
    <w:rsid w:val="50334D60"/>
    <w:rsid w:val="503B6E09"/>
    <w:rsid w:val="504B0177"/>
    <w:rsid w:val="505120FB"/>
    <w:rsid w:val="50523282"/>
    <w:rsid w:val="50557FEB"/>
    <w:rsid w:val="506142B1"/>
    <w:rsid w:val="5063260C"/>
    <w:rsid w:val="50645E05"/>
    <w:rsid w:val="506832FA"/>
    <w:rsid w:val="50713467"/>
    <w:rsid w:val="5072361A"/>
    <w:rsid w:val="507653F6"/>
    <w:rsid w:val="507659CF"/>
    <w:rsid w:val="507C4A88"/>
    <w:rsid w:val="508B323E"/>
    <w:rsid w:val="508B71E2"/>
    <w:rsid w:val="50927369"/>
    <w:rsid w:val="5096189A"/>
    <w:rsid w:val="509733F1"/>
    <w:rsid w:val="509E6DB0"/>
    <w:rsid w:val="509F5D46"/>
    <w:rsid w:val="50A518CD"/>
    <w:rsid w:val="50A6720B"/>
    <w:rsid w:val="50AA51D3"/>
    <w:rsid w:val="50AA7159"/>
    <w:rsid w:val="50B2567E"/>
    <w:rsid w:val="50B444BA"/>
    <w:rsid w:val="50B70E8B"/>
    <w:rsid w:val="50B74A6B"/>
    <w:rsid w:val="50BC4DB3"/>
    <w:rsid w:val="50C600A8"/>
    <w:rsid w:val="50CB0376"/>
    <w:rsid w:val="50CD0733"/>
    <w:rsid w:val="50D13A7A"/>
    <w:rsid w:val="50D21892"/>
    <w:rsid w:val="50DB3E4C"/>
    <w:rsid w:val="50E17A45"/>
    <w:rsid w:val="50E2605B"/>
    <w:rsid w:val="50E74ACD"/>
    <w:rsid w:val="50E86B74"/>
    <w:rsid w:val="50EA5901"/>
    <w:rsid w:val="50ED5CC8"/>
    <w:rsid w:val="50F22ED9"/>
    <w:rsid w:val="50F631C2"/>
    <w:rsid w:val="50F922F4"/>
    <w:rsid w:val="50FE54FE"/>
    <w:rsid w:val="5102733D"/>
    <w:rsid w:val="510937DA"/>
    <w:rsid w:val="510D3B33"/>
    <w:rsid w:val="511406CD"/>
    <w:rsid w:val="51145364"/>
    <w:rsid w:val="51176353"/>
    <w:rsid w:val="511E6665"/>
    <w:rsid w:val="51216AC1"/>
    <w:rsid w:val="51286968"/>
    <w:rsid w:val="512F36F4"/>
    <w:rsid w:val="513940DA"/>
    <w:rsid w:val="514725C2"/>
    <w:rsid w:val="514A1207"/>
    <w:rsid w:val="514A75A6"/>
    <w:rsid w:val="514D2E36"/>
    <w:rsid w:val="515A71D9"/>
    <w:rsid w:val="515E1427"/>
    <w:rsid w:val="515F6B6D"/>
    <w:rsid w:val="51682F79"/>
    <w:rsid w:val="51695DEE"/>
    <w:rsid w:val="516C03E2"/>
    <w:rsid w:val="51704DE4"/>
    <w:rsid w:val="517052A1"/>
    <w:rsid w:val="5172177C"/>
    <w:rsid w:val="517E5D94"/>
    <w:rsid w:val="51806C84"/>
    <w:rsid w:val="518A46A7"/>
    <w:rsid w:val="51952DC0"/>
    <w:rsid w:val="51965511"/>
    <w:rsid w:val="51982B57"/>
    <w:rsid w:val="519B31A5"/>
    <w:rsid w:val="519F3D7F"/>
    <w:rsid w:val="51A35619"/>
    <w:rsid w:val="51AF0B6A"/>
    <w:rsid w:val="51B07EDF"/>
    <w:rsid w:val="51B20ACB"/>
    <w:rsid w:val="51B56979"/>
    <w:rsid w:val="51BE34DE"/>
    <w:rsid w:val="51CE11D8"/>
    <w:rsid w:val="51D17101"/>
    <w:rsid w:val="51D241BD"/>
    <w:rsid w:val="51D90925"/>
    <w:rsid w:val="51DB2768"/>
    <w:rsid w:val="51EB173A"/>
    <w:rsid w:val="51F323A4"/>
    <w:rsid w:val="51F67ACC"/>
    <w:rsid w:val="51F903AB"/>
    <w:rsid w:val="51F96DB9"/>
    <w:rsid w:val="51FA566C"/>
    <w:rsid w:val="51FF1F8E"/>
    <w:rsid w:val="52046742"/>
    <w:rsid w:val="520B0118"/>
    <w:rsid w:val="52117BD8"/>
    <w:rsid w:val="521275BC"/>
    <w:rsid w:val="52160216"/>
    <w:rsid w:val="52192C19"/>
    <w:rsid w:val="521F43AF"/>
    <w:rsid w:val="52265D46"/>
    <w:rsid w:val="52272493"/>
    <w:rsid w:val="522C7445"/>
    <w:rsid w:val="523015BA"/>
    <w:rsid w:val="52307160"/>
    <w:rsid w:val="52312303"/>
    <w:rsid w:val="523977E9"/>
    <w:rsid w:val="523A79B1"/>
    <w:rsid w:val="523B4974"/>
    <w:rsid w:val="523D59B7"/>
    <w:rsid w:val="523F48B3"/>
    <w:rsid w:val="523F60B4"/>
    <w:rsid w:val="524522D4"/>
    <w:rsid w:val="524D6584"/>
    <w:rsid w:val="5251672C"/>
    <w:rsid w:val="525F2CD9"/>
    <w:rsid w:val="526C4556"/>
    <w:rsid w:val="526E1B19"/>
    <w:rsid w:val="527649D5"/>
    <w:rsid w:val="527F1738"/>
    <w:rsid w:val="52843D71"/>
    <w:rsid w:val="52902CF1"/>
    <w:rsid w:val="52962FF0"/>
    <w:rsid w:val="52A272FE"/>
    <w:rsid w:val="52A309AC"/>
    <w:rsid w:val="52A3184F"/>
    <w:rsid w:val="52A40965"/>
    <w:rsid w:val="52A62256"/>
    <w:rsid w:val="52A667A9"/>
    <w:rsid w:val="52A8459D"/>
    <w:rsid w:val="52AC15A4"/>
    <w:rsid w:val="52B74F11"/>
    <w:rsid w:val="52B860AA"/>
    <w:rsid w:val="52BA4510"/>
    <w:rsid w:val="52BD2E2F"/>
    <w:rsid w:val="52BF6241"/>
    <w:rsid w:val="52C87CE6"/>
    <w:rsid w:val="52CC0350"/>
    <w:rsid w:val="52CE6A38"/>
    <w:rsid w:val="52E2719F"/>
    <w:rsid w:val="52E5072F"/>
    <w:rsid w:val="52E62F93"/>
    <w:rsid w:val="52EB087C"/>
    <w:rsid w:val="52ED46D4"/>
    <w:rsid w:val="52EF2712"/>
    <w:rsid w:val="52F37DAA"/>
    <w:rsid w:val="52F45CA9"/>
    <w:rsid w:val="53002219"/>
    <w:rsid w:val="530A4BEA"/>
    <w:rsid w:val="530B690C"/>
    <w:rsid w:val="530E5A23"/>
    <w:rsid w:val="53173E2F"/>
    <w:rsid w:val="53191E07"/>
    <w:rsid w:val="531A2A94"/>
    <w:rsid w:val="531C6FE8"/>
    <w:rsid w:val="532E64A5"/>
    <w:rsid w:val="53324DEF"/>
    <w:rsid w:val="53345FC1"/>
    <w:rsid w:val="53357926"/>
    <w:rsid w:val="533E0E89"/>
    <w:rsid w:val="533E3985"/>
    <w:rsid w:val="53410049"/>
    <w:rsid w:val="5341520D"/>
    <w:rsid w:val="53482D47"/>
    <w:rsid w:val="5349738F"/>
    <w:rsid w:val="534F50C4"/>
    <w:rsid w:val="53502AAC"/>
    <w:rsid w:val="53514FE2"/>
    <w:rsid w:val="53546BDB"/>
    <w:rsid w:val="53557E29"/>
    <w:rsid w:val="53577278"/>
    <w:rsid w:val="53581E45"/>
    <w:rsid w:val="53666875"/>
    <w:rsid w:val="537026E3"/>
    <w:rsid w:val="53747415"/>
    <w:rsid w:val="53757627"/>
    <w:rsid w:val="53760C40"/>
    <w:rsid w:val="537A25A2"/>
    <w:rsid w:val="537D6DF8"/>
    <w:rsid w:val="537F76DA"/>
    <w:rsid w:val="53810458"/>
    <w:rsid w:val="538112C6"/>
    <w:rsid w:val="53843C73"/>
    <w:rsid w:val="53853100"/>
    <w:rsid w:val="53882414"/>
    <w:rsid w:val="538E77C2"/>
    <w:rsid w:val="538F09AE"/>
    <w:rsid w:val="539450A6"/>
    <w:rsid w:val="539F110A"/>
    <w:rsid w:val="53A352B4"/>
    <w:rsid w:val="53A65B5A"/>
    <w:rsid w:val="53A71A40"/>
    <w:rsid w:val="53B362EB"/>
    <w:rsid w:val="53B42446"/>
    <w:rsid w:val="53B44389"/>
    <w:rsid w:val="53B6076B"/>
    <w:rsid w:val="53B60781"/>
    <w:rsid w:val="53B627BD"/>
    <w:rsid w:val="53C36929"/>
    <w:rsid w:val="53C4751C"/>
    <w:rsid w:val="53C648CD"/>
    <w:rsid w:val="53C973E6"/>
    <w:rsid w:val="53CD18DE"/>
    <w:rsid w:val="53CD79D5"/>
    <w:rsid w:val="53CF3A10"/>
    <w:rsid w:val="53D238A5"/>
    <w:rsid w:val="53DB7F1E"/>
    <w:rsid w:val="53E20280"/>
    <w:rsid w:val="53EF22E4"/>
    <w:rsid w:val="53F0545C"/>
    <w:rsid w:val="53F90B8D"/>
    <w:rsid w:val="53FB72F3"/>
    <w:rsid w:val="540239DC"/>
    <w:rsid w:val="54077C88"/>
    <w:rsid w:val="5409378E"/>
    <w:rsid w:val="54104364"/>
    <w:rsid w:val="54180BD7"/>
    <w:rsid w:val="54185908"/>
    <w:rsid w:val="5419612B"/>
    <w:rsid w:val="541B46DC"/>
    <w:rsid w:val="541D4756"/>
    <w:rsid w:val="542152BC"/>
    <w:rsid w:val="54230F85"/>
    <w:rsid w:val="542B1FC1"/>
    <w:rsid w:val="543007DC"/>
    <w:rsid w:val="543316EF"/>
    <w:rsid w:val="54332327"/>
    <w:rsid w:val="54382FB0"/>
    <w:rsid w:val="543A2539"/>
    <w:rsid w:val="543B5A23"/>
    <w:rsid w:val="543D59C4"/>
    <w:rsid w:val="544142FB"/>
    <w:rsid w:val="54465F8F"/>
    <w:rsid w:val="544C7905"/>
    <w:rsid w:val="544D3B46"/>
    <w:rsid w:val="544F02CB"/>
    <w:rsid w:val="544F3124"/>
    <w:rsid w:val="545C7D08"/>
    <w:rsid w:val="5466271C"/>
    <w:rsid w:val="54700CFE"/>
    <w:rsid w:val="54764AFC"/>
    <w:rsid w:val="54765BA8"/>
    <w:rsid w:val="547A0B8E"/>
    <w:rsid w:val="548A5A26"/>
    <w:rsid w:val="548D5BFB"/>
    <w:rsid w:val="54974893"/>
    <w:rsid w:val="54B04E13"/>
    <w:rsid w:val="54B3630B"/>
    <w:rsid w:val="54B57FC8"/>
    <w:rsid w:val="54B936E8"/>
    <w:rsid w:val="54BB3186"/>
    <w:rsid w:val="54BF44AE"/>
    <w:rsid w:val="54C1233D"/>
    <w:rsid w:val="54C52117"/>
    <w:rsid w:val="54CC5267"/>
    <w:rsid w:val="54CE3527"/>
    <w:rsid w:val="54D91BB9"/>
    <w:rsid w:val="54DB5D54"/>
    <w:rsid w:val="54DD5D8E"/>
    <w:rsid w:val="54E427E6"/>
    <w:rsid w:val="54E8555F"/>
    <w:rsid w:val="54E96403"/>
    <w:rsid w:val="54F86011"/>
    <w:rsid w:val="54FD2F6A"/>
    <w:rsid w:val="55004FFD"/>
    <w:rsid w:val="55010D2C"/>
    <w:rsid w:val="55034ECC"/>
    <w:rsid w:val="550876EC"/>
    <w:rsid w:val="55094727"/>
    <w:rsid w:val="5513622D"/>
    <w:rsid w:val="5514625C"/>
    <w:rsid w:val="55176C0C"/>
    <w:rsid w:val="551F5F59"/>
    <w:rsid w:val="55243D5B"/>
    <w:rsid w:val="552518D3"/>
    <w:rsid w:val="552B6578"/>
    <w:rsid w:val="553120E0"/>
    <w:rsid w:val="55382F3D"/>
    <w:rsid w:val="55397EDC"/>
    <w:rsid w:val="55466D00"/>
    <w:rsid w:val="554928DC"/>
    <w:rsid w:val="55493E5C"/>
    <w:rsid w:val="5550638D"/>
    <w:rsid w:val="555520AA"/>
    <w:rsid w:val="556639F6"/>
    <w:rsid w:val="55674110"/>
    <w:rsid w:val="556C47A8"/>
    <w:rsid w:val="556E025D"/>
    <w:rsid w:val="55704A89"/>
    <w:rsid w:val="557B5204"/>
    <w:rsid w:val="557D7F36"/>
    <w:rsid w:val="557F030F"/>
    <w:rsid w:val="558271CE"/>
    <w:rsid w:val="558B0760"/>
    <w:rsid w:val="558C0609"/>
    <w:rsid w:val="558D4811"/>
    <w:rsid w:val="558E18C7"/>
    <w:rsid w:val="558E4167"/>
    <w:rsid w:val="559037FE"/>
    <w:rsid w:val="55981664"/>
    <w:rsid w:val="55984D7B"/>
    <w:rsid w:val="55996990"/>
    <w:rsid w:val="559A128F"/>
    <w:rsid w:val="559A2F87"/>
    <w:rsid w:val="559E50F0"/>
    <w:rsid w:val="55A15FC9"/>
    <w:rsid w:val="55A74CF4"/>
    <w:rsid w:val="55A850D3"/>
    <w:rsid w:val="55B4112B"/>
    <w:rsid w:val="55B84C98"/>
    <w:rsid w:val="55BF6A36"/>
    <w:rsid w:val="55CB1911"/>
    <w:rsid w:val="55D04005"/>
    <w:rsid w:val="55DC12E4"/>
    <w:rsid w:val="55E93038"/>
    <w:rsid w:val="55E97249"/>
    <w:rsid w:val="55EB403E"/>
    <w:rsid w:val="55EF3973"/>
    <w:rsid w:val="55FC0BA7"/>
    <w:rsid w:val="55FD2C4B"/>
    <w:rsid w:val="56240BC2"/>
    <w:rsid w:val="56356415"/>
    <w:rsid w:val="5639049C"/>
    <w:rsid w:val="563D4C84"/>
    <w:rsid w:val="564470BE"/>
    <w:rsid w:val="564964DB"/>
    <w:rsid w:val="564A1B45"/>
    <w:rsid w:val="564D3EB2"/>
    <w:rsid w:val="56524EC6"/>
    <w:rsid w:val="56536949"/>
    <w:rsid w:val="56550E29"/>
    <w:rsid w:val="565F316A"/>
    <w:rsid w:val="56621B74"/>
    <w:rsid w:val="5667096A"/>
    <w:rsid w:val="56672CC4"/>
    <w:rsid w:val="566B0451"/>
    <w:rsid w:val="5670655F"/>
    <w:rsid w:val="567260EB"/>
    <w:rsid w:val="5678042B"/>
    <w:rsid w:val="567861E7"/>
    <w:rsid w:val="567F432F"/>
    <w:rsid w:val="568D1EEA"/>
    <w:rsid w:val="569474FC"/>
    <w:rsid w:val="569C4E97"/>
    <w:rsid w:val="56A22F24"/>
    <w:rsid w:val="56A340D8"/>
    <w:rsid w:val="56B3682E"/>
    <w:rsid w:val="56C325AF"/>
    <w:rsid w:val="56CB32D0"/>
    <w:rsid w:val="56CE2566"/>
    <w:rsid w:val="56CE4AB5"/>
    <w:rsid w:val="56D40224"/>
    <w:rsid w:val="56D44B05"/>
    <w:rsid w:val="56D644E0"/>
    <w:rsid w:val="56D80F60"/>
    <w:rsid w:val="56DC77AE"/>
    <w:rsid w:val="56DF5BE0"/>
    <w:rsid w:val="56E024FC"/>
    <w:rsid w:val="56FA7946"/>
    <w:rsid w:val="56FD2D6D"/>
    <w:rsid w:val="56FF052D"/>
    <w:rsid w:val="56FF169D"/>
    <w:rsid w:val="570F3BBB"/>
    <w:rsid w:val="571645D3"/>
    <w:rsid w:val="571814BC"/>
    <w:rsid w:val="571A1FA7"/>
    <w:rsid w:val="571F503B"/>
    <w:rsid w:val="57283C35"/>
    <w:rsid w:val="57297BD1"/>
    <w:rsid w:val="572A293B"/>
    <w:rsid w:val="572B0930"/>
    <w:rsid w:val="572F4EA0"/>
    <w:rsid w:val="57326DF1"/>
    <w:rsid w:val="57400F20"/>
    <w:rsid w:val="57414F9D"/>
    <w:rsid w:val="57436B5D"/>
    <w:rsid w:val="57506B9A"/>
    <w:rsid w:val="57540013"/>
    <w:rsid w:val="575632BB"/>
    <w:rsid w:val="57585CF9"/>
    <w:rsid w:val="575915AD"/>
    <w:rsid w:val="575978C1"/>
    <w:rsid w:val="57597E3C"/>
    <w:rsid w:val="575B475C"/>
    <w:rsid w:val="575C74AC"/>
    <w:rsid w:val="57634B46"/>
    <w:rsid w:val="576929DD"/>
    <w:rsid w:val="576F4DED"/>
    <w:rsid w:val="57773789"/>
    <w:rsid w:val="577B3EE4"/>
    <w:rsid w:val="577F48EF"/>
    <w:rsid w:val="5781656C"/>
    <w:rsid w:val="57843687"/>
    <w:rsid w:val="57890695"/>
    <w:rsid w:val="57895F1D"/>
    <w:rsid w:val="57927584"/>
    <w:rsid w:val="57954502"/>
    <w:rsid w:val="57A970E8"/>
    <w:rsid w:val="57AB5D8A"/>
    <w:rsid w:val="57B454AA"/>
    <w:rsid w:val="57BF64B9"/>
    <w:rsid w:val="57C74CD1"/>
    <w:rsid w:val="57C76D63"/>
    <w:rsid w:val="57CE066C"/>
    <w:rsid w:val="57D7134F"/>
    <w:rsid w:val="57DD409A"/>
    <w:rsid w:val="57DF7D68"/>
    <w:rsid w:val="57E239B9"/>
    <w:rsid w:val="57E62C0C"/>
    <w:rsid w:val="57E814AC"/>
    <w:rsid w:val="57EA395D"/>
    <w:rsid w:val="57EC6662"/>
    <w:rsid w:val="57F15F20"/>
    <w:rsid w:val="57F23053"/>
    <w:rsid w:val="57F27AC5"/>
    <w:rsid w:val="57F340A5"/>
    <w:rsid w:val="57F357EB"/>
    <w:rsid w:val="57F703CB"/>
    <w:rsid w:val="58096CB2"/>
    <w:rsid w:val="581902E9"/>
    <w:rsid w:val="581F33FC"/>
    <w:rsid w:val="58260898"/>
    <w:rsid w:val="582848AB"/>
    <w:rsid w:val="582A61A1"/>
    <w:rsid w:val="582E78D4"/>
    <w:rsid w:val="583C162A"/>
    <w:rsid w:val="583C1987"/>
    <w:rsid w:val="58417B86"/>
    <w:rsid w:val="584467D6"/>
    <w:rsid w:val="58467338"/>
    <w:rsid w:val="584B1591"/>
    <w:rsid w:val="584C7A96"/>
    <w:rsid w:val="58543544"/>
    <w:rsid w:val="585B3DB8"/>
    <w:rsid w:val="586C75B4"/>
    <w:rsid w:val="586E2515"/>
    <w:rsid w:val="58772F6C"/>
    <w:rsid w:val="587A065F"/>
    <w:rsid w:val="589242A3"/>
    <w:rsid w:val="589638DD"/>
    <w:rsid w:val="58977A00"/>
    <w:rsid w:val="589C7DAA"/>
    <w:rsid w:val="58A156EF"/>
    <w:rsid w:val="58A57D2B"/>
    <w:rsid w:val="58B23A1C"/>
    <w:rsid w:val="58BA69C8"/>
    <w:rsid w:val="58BB0B47"/>
    <w:rsid w:val="58BF1FD0"/>
    <w:rsid w:val="58C17AF1"/>
    <w:rsid w:val="58C25B6F"/>
    <w:rsid w:val="58CA7603"/>
    <w:rsid w:val="58CB4172"/>
    <w:rsid w:val="58CB7DEA"/>
    <w:rsid w:val="58D035DE"/>
    <w:rsid w:val="58D10365"/>
    <w:rsid w:val="58D91A11"/>
    <w:rsid w:val="58DC3954"/>
    <w:rsid w:val="58DD614F"/>
    <w:rsid w:val="58DF4311"/>
    <w:rsid w:val="58E733D3"/>
    <w:rsid w:val="59036624"/>
    <w:rsid w:val="590956AA"/>
    <w:rsid w:val="590E4404"/>
    <w:rsid w:val="59165132"/>
    <w:rsid w:val="591A6CA9"/>
    <w:rsid w:val="591B5F7C"/>
    <w:rsid w:val="591F17E3"/>
    <w:rsid w:val="59226684"/>
    <w:rsid w:val="592311B7"/>
    <w:rsid w:val="59244FD6"/>
    <w:rsid w:val="59252A3D"/>
    <w:rsid w:val="592E3073"/>
    <w:rsid w:val="593076D5"/>
    <w:rsid w:val="59393E75"/>
    <w:rsid w:val="59400511"/>
    <w:rsid w:val="59405F7E"/>
    <w:rsid w:val="59421553"/>
    <w:rsid w:val="5953311D"/>
    <w:rsid w:val="5955345C"/>
    <w:rsid w:val="5956553F"/>
    <w:rsid w:val="59610760"/>
    <w:rsid w:val="596129B2"/>
    <w:rsid w:val="5966428A"/>
    <w:rsid w:val="59665C00"/>
    <w:rsid w:val="596D132D"/>
    <w:rsid w:val="59715171"/>
    <w:rsid w:val="597710B8"/>
    <w:rsid w:val="597A34AE"/>
    <w:rsid w:val="597F71A3"/>
    <w:rsid w:val="598A65EE"/>
    <w:rsid w:val="59977332"/>
    <w:rsid w:val="599B6127"/>
    <w:rsid w:val="599C2344"/>
    <w:rsid w:val="59A43D65"/>
    <w:rsid w:val="59A65FD3"/>
    <w:rsid w:val="59A924EF"/>
    <w:rsid w:val="59AB2566"/>
    <w:rsid w:val="59B512C8"/>
    <w:rsid w:val="59BF4D23"/>
    <w:rsid w:val="59C02CEB"/>
    <w:rsid w:val="59C127F9"/>
    <w:rsid w:val="59C5655E"/>
    <w:rsid w:val="59D00754"/>
    <w:rsid w:val="59D36C68"/>
    <w:rsid w:val="59D755EC"/>
    <w:rsid w:val="59DE32EE"/>
    <w:rsid w:val="59E16A60"/>
    <w:rsid w:val="59EF757A"/>
    <w:rsid w:val="59F4460F"/>
    <w:rsid w:val="59FA70C8"/>
    <w:rsid w:val="5A036D77"/>
    <w:rsid w:val="5A046C88"/>
    <w:rsid w:val="5A0E3942"/>
    <w:rsid w:val="5A15517A"/>
    <w:rsid w:val="5A164F3B"/>
    <w:rsid w:val="5A182FA0"/>
    <w:rsid w:val="5A287F1C"/>
    <w:rsid w:val="5A293BB2"/>
    <w:rsid w:val="5A2C675A"/>
    <w:rsid w:val="5A32767F"/>
    <w:rsid w:val="5A3A03B7"/>
    <w:rsid w:val="5A3F3142"/>
    <w:rsid w:val="5A424499"/>
    <w:rsid w:val="5A4332D8"/>
    <w:rsid w:val="5A504700"/>
    <w:rsid w:val="5A5219B7"/>
    <w:rsid w:val="5A57556F"/>
    <w:rsid w:val="5A5A410A"/>
    <w:rsid w:val="5A631E26"/>
    <w:rsid w:val="5A646D25"/>
    <w:rsid w:val="5A691295"/>
    <w:rsid w:val="5A7D0890"/>
    <w:rsid w:val="5A802FEB"/>
    <w:rsid w:val="5A8078EB"/>
    <w:rsid w:val="5A851407"/>
    <w:rsid w:val="5A8953CF"/>
    <w:rsid w:val="5A8A4E53"/>
    <w:rsid w:val="5A8A73F4"/>
    <w:rsid w:val="5A8D204D"/>
    <w:rsid w:val="5A8F0FB7"/>
    <w:rsid w:val="5A94257C"/>
    <w:rsid w:val="5A991922"/>
    <w:rsid w:val="5AA108BF"/>
    <w:rsid w:val="5AA45D0D"/>
    <w:rsid w:val="5AAE3855"/>
    <w:rsid w:val="5AB673CD"/>
    <w:rsid w:val="5AB7674D"/>
    <w:rsid w:val="5ABC1F59"/>
    <w:rsid w:val="5AC120FF"/>
    <w:rsid w:val="5AC177A1"/>
    <w:rsid w:val="5AC32B2A"/>
    <w:rsid w:val="5AC7150A"/>
    <w:rsid w:val="5ACC4ECE"/>
    <w:rsid w:val="5AEA61C6"/>
    <w:rsid w:val="5AF35B9E"/>
    <w:rsid w:val="5AFB703B"/>
    <w:rsid w:val="5B006F3F"/>
    <w:rsid w:val="5B0349E0"/>
    <w:rsid w:val="5B03763D"/>
    <w:rsid w:val="5B045FFF"/>
    <w:rsid w:val="5B0826B6"/>
    <w:rsid w:val="5B0A7F73"/>
    <w:rsid w:val="5B0B3DCC"/>
    <w:rsid w:val="5B124926"/>
    <w:rsid w:val="5B1265A6"/>
    <w:rsid w:val="5B1D120A"/>
    <w:rsid w:val="5B237816"/>
    <w:rsid w:val="5B242626"/>
    <w:rsid w:val="5B256A3F"/>
    <w:rsid w:val="5B31562A"/>
    <w:rsid w:val="5B3B083E"/>
    <w:rsid w:val="5B3C32CA"/>
    <w:rsid w:val="5B4632D8"/>
    <w:rsid w:val="5B470A0D"/>
    <w:rsid w:val="5B485A59"/>
    <w:rsid w:val="5B50152A"/>
    <w:rsid w:val="5B50504A"/>
    <w:rsid w:val="5B5461AC"/>
    <w:rsid w:val="5B547A9E"/>
    <w:rsid w:val="5B593AFD"/>
    <w:rsid w:val="5B5A4733"/>
    <w:rsid w:val="5B5B3608"/>
    <w:rsid w:val="5B5C0B0F"/>
    <w:rsid w:val="5B5C0D6A"/>
    <w:rsid w:val="5B5D2640"/>
    <w:rsid w:val="5B627366"/>
    <w:rsid w:val="5B6368BB"/>
    <w:rsid w:val="5B671CD0"/>
    <w:rsid w:val="5B6A6005"/>
    <w:rsid w:val="5B722A8B"/>
    <w:rsid w:val="5B76119C"/>
    <w:rsid w:val="5B7B7FA1"/>
    <w:rsid w:val="5B7E13D3"/>
    <w:rsid w:val="5B834913"/>
    <w:rsid w:val="5B864607"/>
    <w:rsid w:val="5B8911AE"/>
    <w:rsid w:val="5B894937"/>
    <w:rsid w:val="5B8A6A84"/>
    <w:rsid w:val="5B8D1B69"/>
    <w:rsid w:val="5B934A25"/>
    <w:rsid w:val="5B9E2BDF"/>
    <w:rsid w:val="5BA22F7A"/>
    <w:rsid w:val="5BAB618B"/>
    <w:rsid w:val="5BAE42F3"/>
    <w:rsid w:val="5BB04D42"/>
    <w:rsid w:val="5BB8482D"/>
    <w:rsid w:val="5BBA7E54"/>
    <w:rsid w:val="5BC129A9"/>
    <w:rsid w:val="5BC32E82"/>
    <w:rsid w:val="5BC62EE1"/>
    <w:rsid w:val="5BCA0395"/>
    <w:rsid w:val="5BD64885"/>
    <w:rsid w:val="5BD95155"/>
    <w:rsid w:val="5BDB1413"/>
    <w:rsid w:val="5BE249B8"/>
    <w:rsid w:val="5BEE3C3E"/>
    <w:rsid w:val="5BEF1DEA"/>
    <w:rsid w:val="5BF24F61"/>
    <w:rsid w:val="5BF81193"/>
    <w:rsid w:val="5BFD1D8A"/>
    <w:rsid w:val="5BFF0666"/>
    <w:rsid w:val="5C095319"/>
    <w:rsid w:val="5C0E4FA8"/>
    <w:rsid w:val="5C121F8D"/>
    <w:rsid w:val="5C203C45"/>
    <w:rsid w:val="5C232AC0"/>
    <w:rsid w:val="5C2774FE"/>
    <w:rsid w:val="5C293EB1"/>
    <w:rsid w:val="5C2A2C63"/>
    <w:rsid w:val="5C2A5699"/>
    <w:rsid w:val="5C3A678E"/>
    <w:rsid w:val="5C3F4C9B"/>
    <w:rsid w:val="5C4555C5"/>
    <w:rsid w:val="5C497FDA"/>
    <w:rsid w:val="5C4B4878"/>
    <w:rsid w:val="5C4E0113"/>
    <w:rsid w:val="5C4E3565"/>
    <w:rsid w:val="5C4F59AC"/>
    <w:rsid w:val="5C522364"/>
    <w:rsid w:val="5C594F0D"/>
    <w:rsid w:val="5C5B4664"/>
    <w:rsid w:val="5C5E01CE"/>
    <w:rsid w:val="5C6042CA"/>
    <w:rsid w:val="5C6376FF"/>
    <w:rsid w:val="5C687D45"/>
    <w:rsid w:val="5C6C0954"/>
    <w:rsid w:val="5C6D5F69"/>
    <w:rsid w:val="5C746573"/>
    <w:rsid w:val="5C7736AC"/>
    <w:rsid w:val="5C774F77"/>
    <w:rsid w:val="5C79518C"/>
    <w:rsid w:val="5C7A5CD8"/>
    <w:rsid w:val="5C82062B"/>
    <w:rsid w:val="5C82699C"/>
    <w:rsid w:val="5C83377F"/>
    <w:rsid w:val="5C8F1D9D"/>
    <w:rsid w:val="5C9071D4"/>
    <w:rsid w:val="5C9227A0"/>
    <w:rsid w:val="5C96398F"/>
    <w:rsid w:val="5CAB1329"/>
    <w:rsid w:val="5CAB61A6"/>
    <w:rsid w:val="5CB25DF5"/>
    <w:rsid w:val="5CB26181"/>
    <w:rsid w:val="5CB40983"/>
    <w:rsid w:val="5CB931D4"/>
    <w:rsid w:val="5CBC7352"/>
    <w:rsid w:val="5CBE03F6"/>
    <w:rsid w:val="5CC068F5"/>
    <w:rsid w:val="5CC66F38"/>
    <w:rsid w:val="5CC814CC"/>
    <w:rsid w:val="5CCA7E1F"/>
    <w:rsid w:val="5CCB0CB9"/>
    <w:rsid w:val="5CCB2E93"/>
    <w:rsid w:val="5CCD5197"/>
    <w:rsid w:val="5CDA56AA"/>
    <w:rsid w:val="5CDA61B7"/>
    <w:rsid w:val="5CDB2543"/>
    <w:rsid w:val="5CDB2910"/>
    <w:rsid w:val="5CE62369"/>
    <w:rsid w:val="5CE95B84"/>
    <w:rsid w:val="5CEB65B8"/>
    <w:rsid w:val="5CEE0ACF"/>
    <w:rsid w:val="5CF033F0"/>
    <w:rsid w:val="5CF41A54"/>
    <w:rsid w:val="5CF8197F"/>
    <w:rsid w:val="5D007E0A"/>
    <w:rsid w:val="5D102F32"/>
    <w:rsid w:val="5D107CC5"/>
    <w:rsid w:val="5D1364B0"/>
    <w:rsid w:val="5D162B7E"/>
    <w:rsid w:val="5D170457"/>
    <w:rsid w:val="5D2372EB"/>
    <w:rsid w:val="5D293230"/>
    <w:rsid w:val="5D2B1555"/>
    <w:rsid w:val="5D3441F8"/>
    <w:rsid w:val="5D370A8B"/>
    <w:rsid w:val="5D37775E"/>
    <w:rsid w:val="5D3C73E1"/>
    <w:rsid w:val="5D3D001A"/>
    <w:rsid w:val="5D465F2E"/>
    <w:rsid w:val="5D467BC9"/>
    <w:rsid w:val="5D49233C"/>
    <w:rsid w:val="5D4B3CA6"/>
    <w:rsid w:val="5D4F09AA"/>
    <w:rsid w:val="5D50430F"/>
    <w:rsid w:val="5D517C2F"/>
    <w:rsid w:val="5D567573"/>
    <w:rsid w:val="5D5B1DAB"/>
    <w:rsid w:val="5D725EF7"/>
    <w:rsid w:val="5D7734FB"/>
    <w:rsid w:val="5D787004"/>
    <w:rsid w:val="5D7E1659"/>
    <w:rsid w:val="5D8562EB"/>
    <w:rsid w:val="5D8A5215"/>
    <w:rsid w:val="5D8A7755"/>
    <w:rsid w:val="5D8E67AE"/>
    <w:rsid w:val="5D947323"/>
    <w:rsid w:val="5D99016C"/>
    <w:rsid w:val="5D9C4845"/>
    <w:rsid w:val="5D9D0ABA"/>
    <w:rsid w:val="5DA15922"/>
    <w:rsid w:val="5DA3626E"/>
    <w:rsid w:val="5DAB0E83"/>
    <w:rsid w:val="5DAB5A23"/>
    <w:rsid w:val="5DAB6A1D"/>
    <w:rsid w:val="5DAC0594"/>
    <w:rsid w:val="5DAC30C9"/>
    <w:rsid w:val="5DB153D2"/>
    <w:rsid w:val="5DBE7592"/>
    <w:rsid w:val="5DC171C8"/>
    <w:rsid w:val="5DC2184A"/>
    <w:rsid w:val="5DD87514"/>
    <w:rsid w:val="5DDC242A"/>
    <w:rsid w:val="5DDF3A27"/>
    <w:rsid w:val="5DE009EF"/>
    <w:rsid w:val="5DE2535E"/>
    <w:rsid w:val="5DE45131"/>
    <w:rsid w:val="5DEB0C70"/>
    <w:rsid w:val="5DEC2797"/>
    <w:rsid w:val="5E07136C"/>
    <w:rsid w:val="5E082C88"/>
    <w:rsid w:val="5E0F3057"/>
    <w:rsid w:val="5E110812"/>
    <w:rsid w:val="5E143087"/>
    <w:rsid w:val="5E193445"/>
    <w:rsid w:val="5E3870D1"/>
    <w:rsid w:val="5E3876A1"/>
    <w:rsid w:val="5E5320A0"/>
    <w:rsid w:val="5E565E6C"/>
    <w:rsid w:val="5E60288B"/>
    <w:rsid w:val="5E6D7CD9"/>
    <w:rsid w:val="5E6E4318"/>
    <w:rsid w:val="5E6F7E7C"/>
    <w:rsid w:val="5E70044C"/>
    <w:rsid w:val="5E72408A"/>
    <w:rsid w:val="5E745D23"/>
    <w:rsid w:val="5E7F709A"/>
    <w:rsid w:val="5E90629F"/>
    <w:rsid w:val="5E910BF9"/>
    <w:rsid w:val="5E9C40F1"/>
    <w:rsid w:val="5EA00E51"/>
    <w:rsid w:val="5EA22793"/>
    <w:rsid w:val="5EB52519"/>
    <w:rsid w:val="5EBB2528"/>
    <w:rsid w:val="5EBE5C29"/>
    <w:rsid w:val="5EC37193"/>
    <w:rsid w:val="5ED03236"/>
    <w:rsid w:val="5ED17018"/>
    <w:rsid w:val="5ED537C2"/>
    <w:rsid w:val="5EDA5BC1"/>
    <w:rsid w:val="5EDC70D5"/>
    <w:rsid w:val="5EE01674"/>
    <w:rsid w:val="5EE24E59"/>
    <w:rsid w:val="5EE42B63"/>
    <w:rsid w:val="5EE7340E"/>
    <w:rsid w:val="5EEA5BB2"/>
    <w:rsid w:val="5EEB027D"/>
    <w:rsid w:val="5EEE5A71"/>
    <w:rsid w:val="5EF14627"/>
    <w:rsid w:val="5EF472F6"/>
    <w:rsid w:val="5EF75982"/>
    <w:rsid w:val="5EFA09BB"/>
    <w:rsid w:val="5EFA3354"/>
    <w:rsid w:val="5F032CD8"/>
    <w:rsid w:val="5F084969"/>
    <w:rsid w:val="5F1340D6"/>
    <w:rsid w:val="5F1423B7"/>
    <w:rsid w:val="5F14330E"/>
    <w:rsid w:val="5F190F62"/>
    <w:rsid w:val="5F1A6CCD"/>
    <w:rsid w:val="5F1E4E78"/>
    <w:rsid w:val="5F1F1E29"/>
    <w:rsid w:val="5F256093"/>
    <w:rsid w:val="5F2F3F25"/>
    <w:rsid w:val="5F3648CA"/>
    <w:rsid w:val="5F385017"/>
    <w:rsid w:val="5F390D5E"/>
    <w:rsid w:val="5F443EF8"/>
    <w:rsid w:val="5F50647A"/>
    <w:rsid w:val="5F550E5C"/>
    <w:rsid w:val="5F553FFE"/>
    <w:rsid w:val="5F57288F"/>
    <w:rsid w:val="5F5732C7"/>
    <w:rsid w:val="5F5E76F3"/>
    <w:rsid w:val="5F6B3FDD"/>
    <w:rsid w:val="5F6B6419"/>
    <w:rsid w:val="5F6C13A9"/>
    <w:rsid w:val="5F6F3F67"/>
    <w:rsid w:val="5F734DC2"/>
    <w:rsid w:val="5F750413"/>
    <w:rsid w:val="5F750D90"/>
    <w:rsid w:val="5F7C043E"/>
    <w:rsid w:val="5F803BB3"/>
    <w:rsid w:val="5F891341"/>
    <w:rsid w:val="5F8A26AF"/>
    <w:rsid w:val="5F8D63BE"/>
    <w:rsid w:val="5F8E6819"/>
    <w:rsid w:val="5F9413F5"/>
    <w:rsid w:val="5F9429E5"/>
    <w:rsid w:val="5F9D61EA"/>
    <w:rsid w:val="5F9E2B1F"/>
    <w:rsid w:val="5FA167F6"/>
    <w:rsid w:val="5FAF1BA1"/>
    <w:rsid w:val="5FC5029B"/>
    <w:rsid w:val="5FC9706A"/>
    <w:rsid w:val="5FCE66BF"/>
    <w:rsid w:val="5FD70CA9"/>
    <w:rsid w:val="5FD84F81"/>
    <w:rsid w:val="5FE46A7D"/>
    <w:rsid w:val="5FE54BB1"/>
    <w:rsid w:val="5FE81AC8"/>
    <w:rsid w:val="5FF3266E"/>
    <w:rsid w:val="5FF62BD4"/>
    <w:rsid w:val="5FF720B1"/>
    <w:rsid w:val="5FFD4D27"/>
    <w:rsid w:val="5FFD4FC9"/>
    <w:rsid w:val="6003043C"/>
    <w:rsid w:val="60055AD4"/>
    <w:rsid w:val="600F18F8"/>
    <w:rsid w:val="600F6C77"/>
    <w:rsid w:val="601443A1"/>
    <w:rsid w:val="601C48D5"/>
    <w:rsid w:val="602C0618"/>
    <w:rsid w:val="60325A95"/>
    <w:rsid w:val="60332C70"/>
    <w:rsid w:val="60335A4D"/>
    <w:rsid w:val="60390DD1"/>
    <w:rsid w:val="603962D5"/>
    <w:rsid w:val="603A0779"/>
    <w:rsid w:val="603C0394"/>
    <w:rsid w:val="603D6637"/>
    <w:rsid w:val="6040666E"/>
    <w:rsid w:val="604566A6"/>
    <w:rsid w:val="60481130"/>
    <w:rsid w:val="604A3209"/>
    <w:rsid w:val="604A569D"/>
    <w:rsid w:val="604E0C72"/>
    <w:rsid w:val="605B3BBE"/>
    <w:rsid w:val="605E0D9B"/>
    <w:rsid w:val="60672D81"/>
    <w:rsid w:val="6070147F"/>
    <w:rsid w:val="60721AD6"/>
    <w:rsid w:val="607D1F5E"/>
    <w:rsid w:val="607E4463"/>
    <w:rsid w:val="609500EE"/>
    <w:rsid w:val="609C296C"/>
    <w:rsid w:val="609F59CA"/>
    <w:rsid w:val="60AB06E9"/>
    <w:rsid w:val="60B1393F"/>
    <w:rsid w:val="60B22217"/>
    <w:rsid w:val="60BF3C84"/>
    <w:rsid w:val="60C801F4"/>
    <w:rsid w:val="60D06373"/>
    <w:rsid w:val="60D741E4"/>
    <w:rsid w:val="60D975F4"/>
    <w:rsid w:val="60E1721B"/>
    <w:rsid w:val="60E26F34"/>
    <w:rsid w:val="60E34DC4"/>
    <w:rsid w:val="60E57200"/>
    <w:rsid w:val="60E65FC6"/>
    <w:rsid w:val="60F72614"/>
    <w:rsid w:val="60FB3EDD"/>
    <w:rsid w:val="60FE3087"/>
    <w:rsid w:val="61012A85"/>
    <w:rsid w:val="610467FE"/>
    <w:rsid w:val="61054B47"/>
    <w:rsid w:val="6111207E"/>
    <w:rsid w:val="6113234E"/>
    <w:rsid w:val="61132DF7"/>
    <w:rsid w:val="61135069"/>
    <w:rsid w:val="61141009"/>
    <w:rsid w:val="6121518B"/>
    <w:rsid w:val="612B024A"/>
    <w:rsid w:val="612C1A25"/>
    <w:rsid w:val="613C4C59"/>
    <w:rsid w:val="613E50A1"/>
    <w:rsid w:val="61400975"/>
    <w:rsid w:val="61463783"/>
    <w:rsid w:val="61475B75"/>
    <w:rsid w:val="614A0A6C"/>
    <w:rsid w:val="6153025E"/>
    <w:rsid w:val="61566E8B"/>
    <w:rsid w:val="615832DA"/>
    <w:rsid w:val="615B2FD4"/>
    <w:rsid w:val="61645028"/>
    <w:rsid w:val="616536FB"/>
    <w:rsid w:val="61681CA6"/>
    <w:rsid w:val="617268BF"/>
    <w:rsid w:val="61726ED0"/>
    <w:rsid w:val="6189405D"/>
    <w:rsid w:val="618A1D20"/>
    <w:rsid w:val="618C369F"/>
    <w:rsid w:val="619902F8"/>
    <w:rsid w:val="619B4492"/>
    <w:rsid w:val="619B73ED"/>
    <w:rsid w:val="61A00D24"/>
    <w:rsid w:val="61A17C67"/>
    <w:rsid w:val="61A268AB"/>
    <w:rsid w:val="61A26E78"/>
    <w:rsid w:val="61A86503"/>
    <w:rsid w:val="61AB3B03"/>
    <w:rsid w:val="61AE7BEC"/>
    <w:rsid w:val="61B02EAE"/>
    <w:rsid w:val="61B07A41"/>
    <w:rsid w:val="61BE74D9"/>
    <w:rsid w:val="61C104FE"/>
    <w:rsid w:val="61C23FC2"/>
    <w:rsid w:val="61C46720"/>
    <w:rsid w:val="61C81AC8"/>
    <w:rsid w:val="61D148C5"/>
    <w:rsid w:val="61D20D35"/>
    <w:rsid w:val="61D53950"/>
    <w:rsid w:val="61DC5C1A"/>
    <w:rsid w:val="61E03629"/>
    <w:rsid w:val="61E26BE0"/>
    <w:rsid w:val="61E752D1"/>
    <w:rsid w:val="61E80EEA"/>
    <w:rsid w:val="61E87717"/>
    <w:rsid w:val="61EC6823"/>
    <w:rsid w:val="61ED1EE9"/>
    <w:rsid w:val="61FC7505"/>
    <w:rsid w:val="62053258"/>
    <w:rsid w:val="62070561"/>
    <w:rsid w:val="620A42CF"/>
    <w:rsid w:val="621B3B21"/>
    <w:rsid w:val="621B7234"/>
    <w:rsid w:val="622478C6"/>
    <w:rsid w:val="622D0EB9"/>
    <w:rsid w:val="62327B62"/>
    <w:rsid w:val="62364FBA"/>
    <w:rsid w:val="62443DDD"/>
    <w:rsid w:val="62497C35"/>
    <w:rsid w:val="624E5B65"/>
    <w:rsid w:val="62542033"/>
    <w:rsid w:val="62592437"/>
    <w:rsid w:val="625B27A3"/>
    <w:rsid w:val="626E5564"/>
    <w:rsid w:val="62715F2B"/>
    <w:rsid w:val="62777C23"/>
    <w:rsid w:val="62783C89"/>
    <w:rsid w:val="62792A8D"/>
    <w:rsid w:val="627B2D32"/>
    <w:rsid w:val="627B4C2B"/>
    <w:rsid w:val="627B7BB0"/>
    <w:rsid w:val="627C4113"/>
    <w:rsid w:val="62840F96"/>
    <w:rsid w:val="62880637"/>
    <w:rsid w:val="628818C2"/>
    <w:rsid w:val="628B6716"/>
    <w:rsid w:val="62944CE3"/>
    <w:rsid w:val="629A2173"/>
    <w:rsid w:val="62A5795D"/>
    <w:rsid w:val="62AC394B"/>
    <w:rsid w:val="62AD66BF"/>
    <w:rsid w:val="62B40F60"/>
    <w:rsid w:val="62B66612"/>
    <w:rsid w:val="62B67E93"/>
    <w:rsid w:val="62C42C99"/>
    <w:rsid w:val="62C44F83"/>
    <w:rsid w:val="62C847CE"/>
    <w:rsid w:val="62CA3442"/>
    <w:rsid w:val="62D10F78"/>
    <w:rsid w:val="62D1106E"/>
    <w:rsid w:val="62D70835"/>
    <w:rsid w:val="62D71A9A"/>
    <w:rsid w:val="62E20586"/>
    <w:rsid w:val="62E353BF"/>
    <w:rsid w:val="62E74A56"/>
    <w:rsid w:val="62EB3546"/>
    <w:rsid w:val="62F37440"/>
    <w:rsid w:val="62F54B8B"/>
    <w:rsid w:val="63001D3A"/>
    <w:rsid w:val="630A7D10"/>
    <w:rsid w:val="63154650"/>
    <w:rsid w:val="631B5D41"/>
    <w:rsid w:val="632675AA"/>
    <w:rsid w:val="632D3F7B"/>
    <w:rsid w:val="63307488"/>
    <w:rsid w:val="633735F9"/>
    <w:rsid w:val="633A47EC"/>
    <w:rsid w:val="633A5152"/>
    <w:rsid w:val="633E10E6"/>
    <w:rsid w:val="634328E8"/>
    <w:rsid w:val="63442524"/>
    <w:rsid w:val="63461832"/>
    <w:rsid w:val="634B107B"/>
    <w:rsid w:val="634B41F7"/>
    <w:rsid w:val="635218AA"/>
    <w:rsid w:val="63525C39"/>
    <w:rsid w:val="6356360B"/>
    <w:rsid w:val="635664EC"/>
    <w:rsid w:val="635F35E9"/>
    <w:rsid w:val="63674203"/>
    <w:rsid w:val="636B3CFC"/>
    <w:rsid w:val="636C297B"/>
    <w:rsid w:val="636E40A5"/>
    <w:rsid w:val="63701653"/>
    <w:rsid w:val="63735D04"/>
    <w:rsid w:val="637A43F2"/>
    <w:rsid w:val="637E76FF"/>
    <w:rsid w:val="63861E88"/>
    <w:rsid w:val="6392741D"/>
    <w:rsid w:val="639465B8"/>
    <w:rsid w:val="639738F2"/>
    <w:rsid w:val="63B4299A"/>
    <w:rsid w:val="63B43C6F"/>
    <w:rsid w:val="63BA50A8"/>
    <w:rsid w:val="63CA07E3"/>
    <w:rsid w:val="63D15B4C"/>
    <w:rsid w:val="63D84537"/>
    <w:rsid w:val="63D93FA6"/>
    <w:rsid w:val="63D945EE"/>
    <w:rsid w:val="63DA4B4A"/>
    <w:rsid w:val="63E021AA"/>
    <w:rsid w:val="63E709FF"/>
    <w:rsid w:val="63E71F50"/>
    <w:rsid w:val="63E87B58"/>
    <w:rsid w:val="63E91491"/>
    <w:rsid w:val="63EB25C3"/>
    <w:rsid w:val="63FB6C86"/>
    <w:rsid w:val="64005181"/>
    <w:rsid w:val="64055183"/>
    <w:rsid w:val="6407364C"/>
    <w:rsid w:val="640B2100"/>
    <w:rsid w:val="64123E1F"/>
    <w:rsid w:val="6417370C"/>
    <w:rsid w:val="641C6C65"/>
    <w:rsid w:val="64217F71"/>
    <w:rsid w:val="64262523"/>
    <w:rsid w:val="642C359F"/>
    <w:rsid w:val="64311FE0"/>
    <w:rsid w:val="64360364"/>
    <w:rsid w:val="644051AD"/>
    <w:rsid w:val="644053DE"/>
    <w:rsid w:val="64415ADD"/>
    <w:rsid w:val="64443BF6"/>
    <w:rsid w:val="64482666"/>
    <w:rsid w:val="644F0235"/>
    <w:rsid w:val="6452280C"/>
    <w:rsid w:val="645A22CA"/>
    <w:rsid w:val="645B1183"/>
    <w:rsid w:val="64610E3E"/>
    <w:rsid w:val="64664559"/>
    <w:rsid w:val="64670318"/>
    <w:rsid w:val="6468298D"/>
    <w:rsid w:val="64684987"/>
    <w:rsid w:val="646E67B1"/>
    <w:rsid w:val="64704765"/>
    <w:rsid w:val="64746A06"/>
    <w:rsid w:val="64771002"/>
    <w:rsid w:val="647B083A"/>
    <w:rsid w:val="647C1548"/>
    <w:rsid w:val="647D3E3A"/>
    <w:rsid w:val="64841835"/>
    <w:rsid w:val="648B604E"/>
    <w:rsid w:val="648C024F"/>
    <w:rsid w:val="648E521F"/>
    <w:rsid w:val="648F2DBC"/>
    <w:rsid w:val="64976321"/>
    <w:rsid w:val="64994ED9"/>
    <w:rsid w:val="649D2935"/>
    <w:rsid w:val="649D2FF0"/>
    <w:rsid w:val="64A332FD"/>
    <w:rsid w:val="64A811AA"/>
    <w:rsid w:val="64AD3426"/>
    <w:rsid w:val="64B2176A"/>
    <w:rsid w:val="64BC135B"/>
    <w:rsid w:val="64BF6ED8"/>
    <w:rsid w:val="64C34AC8"/>
    <w:rsid w:val="64C95B53"/>
    <w:rsid w:val="64CE7E82"/>
    <w:rsid w:val="64D8274C"/>
    <w:rsid w:val="64D83C55"/>
    <w:rsid w:val="64E2308F"/>
    <w:rsid w:val="64E6071E"/>
    <w:rsid w:val="64E818E9"/>
    <w:rsid w:val="64EA520B"/>
    <w:rsid w:val="64ED75C9"/>
    <w:rsid w:val="64F0216F"/>
    <w:rsid w:val="64F153BD"/>
    <w:rsid w:val="64F60E49"/>
    <w:rsid w:val="64F65B92"/>
    <w:rsid w:val="64FB2420"/>
    <w:rsid w:val="64FB34BF"/>
    <w:rsid w:val="650057B4"/>
    <w:rsid w:val="65013030"/>
    <w:rsid w:val="6501610B"/>
    <w:rsid w:val="65020CB1"/>
    <w:rsid w:val="65060D62"/>
    <w:rsid w:val="650842A7"/>
    <w:rsid w:val="650B5F18"/>
    <w:rsid w:val="6510396C"/>
    <w:rsid w:val="65152770"/>
    <w:rsid w:val="65185C3D"/>
    <w:rsid w:val="65247070"/>
    <w:rsid w:val="65264ACE"/>
    <w:rsid w:val="652910DA"/>
    <w:rsid w:val="652F06C0"/>
    <w:rsid w:val="653D6900"/>
    <w:rsid w:val="653F768C"/>
    <w:rsid w:val="65421A25"/>
    <w:rsid w:val="65436972"/>
    <w:rsid w:val="65446963"/>
    <w:rsid w:val="65450CB4"/>
    <w:rsid w:val="65461071"/>
    <w:rsid w:val="654A27B9"/>
    <w:rsid w:val="654D2C1C"/>
    <w:rsid w:val="6560566C"/>
    <w:rsid w:val="65632790"/>
    <w:rsid w:val="656625E0"/>
    <w:rsid w:val="656B635E"/>
    <w:rsid w:val="657662B1"/>
    <w:rsid w:val="657A6FCD"/>
    <w:rsid w:val="65816483"/>
    <w:rsid w:val="658D6215"/>
    <w:rsid w:val="65A60659"/>
    <w:rsid w:val="65A8576F"/>
    <w:rsid w:val="65AA10C9"/>
    <w:rsid w:val="65B21C75"/>
    <w:rsid w:val="65B94C08"/>
    <w:rsid w:val="65BC05A1"/>
    <w:rsid w:val="65BC6478"/>
    <w:rsid w:val="65C64656"/>
    <w:rsid w:val="65CB7E60"/>
    <w:rsid w:val="65D37574"/>
    <w:rsid w:val="65D644E6"/>
    <w:rsid w:val="65D72E1E"/>
    <w:rsid w:val="65E410AD"/>
    <w:rsid w:val="65E77BBE"/>
    <w:rsid w:val="65EA3E71"/>
    <w:rsid w:val="65F13EB1"/>
    <w:rsid w:val="65F50A1F"/>
    <w:rsid w:val="65FF6169"/>
    <w:rsid w:val="6608330E"/>
    <w:rsid w:val="660D1012"/>
    <w:rsid w:val="66123659"/>
    <w:rsid w:val="66126F6A"/>
    <w:rsid w:val="661A60AE"/>
    <w:rsid w:val="66256B5A"/>
    <w:rsid w:val="66293772"/>
    <w:rsid w:val="66297E4A"/>
    <w:rsid w:val="662A4BB4"/>
    <w:rsid w:val="663572E1"/>
    <w:rsid w:val="663951BA"/>
    <w:rsid w:val="663C0A37"/>
    <w:rsid w:val="663E3F3E"/>
    <w:rsid w:val="6643126C"/>
    <w:rsid w:val="664525FD"/>
    <w:rsid w:val="664A4B8F"/>
    <w:rsid w:val="664F79CC"/>
    <w:rsid w:val="66507684"/>
    <w:rsid w:val="66530E4B"/>
    <w:rsid w:val="66536C10"/>
    <w:rsid w:val="66566188"/>
    <w:rsid w:val="66583B88"/>
    <w:rsid w:val="665F1EC2"/>
    <w:rsid w:val="665F3B63"/>
    <w:rsid w:val="66682F3A"/>
    <w:rsid w:val="666A120F"/>
    <w:rsid w:val="666C5F08"/>
    <w:rsid w:val="66732760"/>
    <w:rsid w:val="667A3CB6"/>
    <w:rsid w:val="668111E9"/>
    <w:rsid w:val="668431CE"/>
    <w:rsid w:val="66895643"/>
    <w:rsid w:val="668D409E"/>
    <w:rsid w:val="66916BB5"/>
    <w:rsid w:val="66922B05"/>
    <w:rsid w:val="66931DF5"/>
    <w:rsid w:val="669D479A"/>
    <w:rsid w:val="66A26EB4"/>
    <w:rsid w:val="66A50BEB"/>
    <w:rsid w:val="66A841F0"/>
    <w:rsid w:val="66AA05C4"/>
    <w:rsid w:val="66AA75BE"/>
    <w:rsid w:val="66AF17EC"/>
    <w:rsid w:val="66C35CD0"/>
    <w:rsid w:val="66CA7346"/>
    <w:rsid w:val="66D4345C"/>
    <w:rsid w:val="66D975FF"/>
    <w:rsid w:val="66DA2E47"/>
    <w:rsid w:val="66DD59B1"/>
    <w:rsid w:val="66DE4B15"/>
    <w:rsid w:val="66DF3267"/>
    <w:rsid w:val="66DF40CE"/>
    <w:rsid w:val="66E81290"/>
    <w:rsid w:val="66EA4F20"/>
    <w:rsid w:val="66EA7388"/>
    <w:rsid w:val="66EC16BB"/>
    <w:rsid w:val="66EF233E"/>
    <w:rsid w:val="66F61604"/>
    <w:rsid w:val="67011D3F"/>
    <w:rsid w:val="6701421E"/>
    <w:rsid w:val="670C6458"/>
    <w:rsid w:val="670D0E03"/>
    <w:rsid w:val="67157C8F"/>
    <w:rsid w:val="672E743E"/>
    <w:rsid w:val="67302CB4"/>
    <w:rsid w:val="6735499D"/>
    <w:rsid w:val="67374306"/>
    <w:rsid w:val="67385028"/>
    <w:rsid w:val="674558B5"/>
    <w:rsid w:val="675237A9"/>
    <w:rsid w:val="675B18D9"/>
    <w:rsid w:val="6760117E"/>
    <w:rsid w:val="67637533"/>
    <w:rsid w:val="677E030B"/>
    <w:rsid w:val="67844D50"/>
    <w:rsid w:val="67860582"/>
    <w:rsid w:val="679004A7"/>
    <w:rsid w:val="67935816"/>
    <w:rsid w:val="67936F7B"/>
    <w:rsid w:val="679648D6"/>
    <w:rsid w:val="67973696"/>
    <w:rsid w:val="6798527F"/>
    <w:rsid w:val="679902A0"/>
    <w:rsid w:val="679D35E8"/>
    <w:rsid w:val="679F1056"/>
    <w:rsid w:val="67A46256"/>
    <w:rsid w:val="67BA6E2B"/>
    <w:rsid w:val="67BB01E4"/>
    <w:rsid w:val="67BC2592"/>
    <w:rsid w:val="67C33FC9"/>
    <w:rsid w:val="67C4075D"/>
    <w:rsid w:val="67C83576"/>
    <w:rsid w:val="67D47609"/>
    <w:rsid w:val="67D53F8F"/>
    <w:rsid w:val="67DD6850"/>
    <w:rsid w:val="67F10860"/>
    <w:rsid w:val="67FC05F8"/>
    <w:rsid w:val="67FD4626"/>
    <w:rsid w:val="67FF3470"/>
    <w:rsid w:val="68011DA3"/>
    <w:rsid w:val="68032BDC"/>
    <w:rsid w:val="680710A0"/>
    <w:rsid w:val="68115BCA"/>
    <w:rsid w:val="68126215"/>
    <w:rsid w:val="68135A0D"/>
    <w:rsid w:val="68136669"/>
    <w:rsid w:val="68137D0C"/>
    <w:rsid w:val="68161C66"/>
    <w:rsid w:val="681D7BC6"/>
    <w:rsid w:val="68263DB9"/>
    <w:rsid w:val="68281F20"/>
    <w:rsid w:val="68295461"/>
    <w:rsid w:val="682B6DD0"/>
    <w:rsid w:val="683306EB"/>
    <w:rsid w:val="68384DBD"/>
    <w:rsid w:val="6839012A"/>
    <w:rsid w:val="683950D2"/>
    <w:rsid w:val="683A1BFD"/>
    <w:rsid w:val="683E5359"/>
    <w:rsid w:val="68412750"/>
    <w:rsid w:val="68436D7F"/>
    <w:rsid w:val="6844497B"/>
    <w:rsid w:val="68460EAC"/>
    <w:rsid w:val="684A3684"/>
    <w:rsid w:val="68560817"/>
    <w:rsid w:val="685666CB"/>
    <w:rsid w:val="685B37FF"/>
    <w:rsid w:val="68620E72"/>
    <w:rsid w:val="68654A70"/>
    <w:rsid w:val="687948E3"/>
    <w:rsid w:val="6882610C"/>
    <w:rsid w:val="68975F52"/>
    <w:rsid w:val="6897723A"/>
    <w:rsid w:val="68A0457E"/>
    <w:rsid w:val="68A46808"/>
    <w:rsid w:val="68B31D29"/>
    <w:rsid w:val="68B94688"/>
    <w:rsid w:val="68BD3222"/>
    <w:rsid w:val="68C84F27"/>
    <w:rsid w:val="68D57FB2"/>
    <w:rsid w:val="68D6182B"/>
    <w:rsid w:val="68E0007C"/>
    <w:rsid w:val="68E22DF3"/>
    <w:rsid w:val="68E42739"/>
    <w:rsid w:val="68E4340A"/>
    <w:rsid w:val="68E9248E"/>
    <w:rsid w:val="68EB59EE"/>
    <w:rsid w:val="68EC5D0B"/>
    <w:rsid w:val="68F6622B"/>
    <w:rsid w:val="68FA0EA2"/>
    <w:rsid w:val="69054579"/>
    <w:rsid w:val="69125E61"/>
    <w:rsid w:val="691A51D2"/>
    <w:rsid w:val="691C4C17"/>
    <w:rsid w:val="691D0573"/>
    <w:rsid w:val="693C3C46"/>
    <w:rsid w:val="693C4103"/>
    <w:rsid w:val="69403B0F"/>
    <w:rsid w:val="6941296E"/>
    <w:rsid w:val="6945720F"/>
    <w:rsid w:val="695E79DB"/>
    <w:rsid w:val="69680785"/>
    <w:rsid w:val="6976696C"/>
    <w:rsid w:val="697A5A38"/>
    <w:rsid w:val="697C5902"/>
    <w:rsid w:val="69814544"/>
    <w:rsid w:val="698879D0"/>
    <w:rsid w:val="698C715C"/>
    <w:rsid w:val="699A4024"/>
    <w:rsid w:val="69A44C8A"/>
    <w:rsid w:val="69AB3BA4"/>
    <w:rsid w:val="69AE7461"/>
    <w:rsid w:val="69BB00D4"/>
    <w:rsid w:val="69BD1108"/>
    <w:rsid w:val="69C33CDE"/>
    <w:rsid w:val="69D414C6"/>
    <w:rsid w:val="69E81BB5"/>
    <w:rsid w:val="69EA222B"/>
    <w:rsid w:val="69F44901"/>
    <w:rsid w:val="69F72C59"/>
    <w:rsid w:val="69FE2CB9"/>
    <w:rsid w:val="6A0B4B44"/>
    <w:rsid w:val="6A0F2662"/>
    <w:rsid w:val="6A140EB2"/>
    <w:rsid w:val="6A1C625F"/>
    <w:rsid w:val="6A2100CF"/>
    <w:rsid w:val="6A225273"/>
    <w:rsid w:val="6A2515F6"/>
    <w:rsid w:val="6A341EF1"/>
    <w:rsid w:val="6A362781"/>
    <w:rsid w:val="6A442871"/>
    <w:rsid w:val="6A496E10"/>
    <w:rsid w:val="6A520DA5"/>
    <w:rsid w:val="6A590D61"/>
    <w:rsid w:val="6A5C559D"/>
    <w:rsid w:val="6A5F2860"/>
    <w:rsid w:val="6A5F5F3B"/>
    <w:rsid w:val="6A616268"/>
    <w:rsid w:val="6A6D1F8F"/>
    <w:rsid w:val="6A714F48"/>
    <w:rsid w:val="6A7714B0"/>
    <w:rsid w:val="6A7E02B9"/>
    <w:rsid w:val="6A801481"/>
    <w:rsid w:val="6A802358"/>
    <w:rsid w:val="6A82564C"/>
    <w:rsid w:val="6A851164"/>
    <w:rsid w:val="6A917C1D"/>
    <w:rsid w:val="6A924A48"/>
    <w:rsid w:val="6A9313EE"/>
    <w:rsid w:val="6A9B6FB2"/>
    <w:rsid w:val="6AA06761"/>
    <w:rsid w:val="6AA67535"/>
    <w:rsid w:val="6AAD1E9F"/>
    <w:rsid w:val="6AB86374"/>
    <w:rsid w:val="6ABF7F48"/>
    <w:rsid w:val="6AC14B05"/>
    <w:rsid w:val="6AC76591"/>
    <w:rsid w:val="6AD118B0"/>
    <w:rsid w:val="6AD93391"/>
    <w:rsid w:val="6ADE033D"/>
    <w:rsid w:val="6AE07884"/>
    <w:rsid w:val="6AE100CB"/>
    <w:rsid w:val="6AF51025"/>
    <w:rsid w:val="6AF714D4"/>
    <w:rsid w:val="6AFC20D9"/>
    <w:rsid w:val="6AFC28B1"/>
    <w:rsid w:val="6B032813"/>
    <w:rsid w:val="6B060D20"/>
    <w:rsid w:val="6B1078FD"/>
    <w:rsid w:val="6B111AB8"/>
    <w:rsid w:val="6B11608D"/>
    <w:rsid w:val="6B145A39"/>
    <w:rsid w:val="6B172BE6"/>
    <w:rsid w:val="6B1812A5"/>
    <w:rsid w:val="6B1828B0"/>
    <w:rsid w:val="6B250BE2"/>
    <w:rsid w:val="6B253602"/>
    <w:rsid w:val="6B255CB2"/>
    <w:rsid w:val="6B3B339C"/>
    <w:rsid w:val="6B3F35F8"/>
    <w:rsid w:val="6B4319C3"/>
    <w:rsid w:val="6B4C19FC"/>
    <w:rsid w:val="6B4F35C9"/>
    <w:rsid w:val="6B552D7D"/>
    <w:rsid w:val="6B5C119C"/>
    <w:rsid w:val="6B6A22AA"/>
    <w:rsid w:val="6B6A31DD"/>
    <w:rsid w:val="6B72609D"/>
    <w:rsid w:val="6B73016F"/>
    <w:rsid w:val="6B79314D"/>
    <w:rsid w:val="6B7C5B01"/>
    <w:rsid w:val="6B81611F"/>
    <w:rsid w:val="6B82178C"/>
    <w:rsid w:val="6B927C74"/>
    <w:rsid w:val="6B965ED6"/>
    <w:rsid w:val="6B9E3EC2"/>
    <w:rsid w:val="6BA06505"/>
    <w:rsid w:val="6BA11E8B"/>
    <w:rsid w:val="6BA652B8"/>
    <w:rsid w:val="6BA751D7"/>
    <w:rsid w:val="6BAC3A8B"/>
    <w:rsid w:val="6BAC7E01"/>
    <w:rsid w:val="6BAE0FB7"/>
    <w:rsid w:val="6BAF029E"/>
    <w:rsid w:val="6BB04E1F"/>
    <w:rsid w:val="6BB552BD"/>
    <w:rsid w:val="6BB57E2A"/>
    <w:rsid w:val="6BB677F3"/>
    <w:rsid w:val="6BB7477D"/>
    <w:rsid w:val="6BBB70B1"/>
    <w:rsid w:val="6BC45F15"/>
    <w:rsid w:val="6BC73603"/>
    <w:rsid w:val="6BCA51A8"/>
    <w:rsid w:val="6BD6760E"/>
    <w:rsid w:val="6BD939CF"/>
    <w:rsid w:val="6BD96809"/>
    <w:rsid w:val="6BE66B71"/>
    <w:rsid w:val="6BE7041A"/>
    <w:rsid w:val="6BE764B1"/>
    <w:rsid w:val="6BEC0299"/>
    <w:rsid w:val="6BED6AC2"/>
    <w:rsid w:val="6BEF6AA9"/>
    <w:rsid w:val="6BF55246"/>
    <w:rsid w:val="6BF81795"/>
    <w:rsid w:val="6BFF7455"/>
    <w:rsid w:val="6C064B0E"/>
    <w:rsid w:val="6C0E1034"/>
    <w:rsid w:val="6C0E71D3"/>
    <w:rsid w:val="6C103F7E"/>
    <w:rsid w:val="6C121818"/>
    <w:rsid w:val="6C150056"/>
    <w:rsid w:val="6C1575C4"/>
    <w:rsid w:val="6C183F14"/>
    <w:rsid w:val="6C187743"/>
    <w:rsid w:val="6C1C5B2B"/>
    <w:rsid w:val="6C2159D2"/>
    <w:rsid w:val="6C243F8C"/>
    <w:rsid w:val="6C2632FE"/>
    <w:rsid w:val="6C272698"/>
    <w:rsid w:val="6C293659"/>
    <w:rsid w:val="6C2C77BC"/>
    <w:rsid w:val="6C304049"/>
    <w:rsid w:val="6C315C62"/>
    <w:rsid w:val="6C326281"/>
    <w:rsid w:val="6C3516CC"/>
    <w:rsid w:val="6C363C68"/>
    <w:rsid w:val="6C383E70"/>
    <w:rsid w:val="6C3F0B5D"/>
    <w:rsid w:val="6C434A4C"/>
    <w:rsid w:val="6C473761"/>
    <w:rsid w:val="6C4A0576"/>
    <w:rsid w:val="6C4C323C"/>
    <w:rsid w:val="6C523DBC"/>
    <w:rsid w:val="6C545E77"/>
    <w:rsid w:val="6C687CA2"/>
    <w:rsid w:val="6C724F70"/>
    <w:rsid w:val="6C725BF6"/>
    <w:rsid w:val="6C770B1A"/>
    <w:rsid w:val="6C777097"/>
    <w:rsid w:val="6C78769F"/>
    <w:rsid w:val="6C7C1BAA"/>
    <w:rsid w:val="6C7E23EB"/>
    <w:rsid w:val="6C811838"/>
    <w:rsid w:val="6C8524C2"/>
    <w:rsid w:val="6C8C36DB"/>
    <w:rsid w:val="6C9727B1"/>
    <w:rsid w:val="6CA307C5"/>
    <w:rsid w:val="6CAB23A3"/>
    <w:rsid w:val="6CC05F00"/>
    <w:rsid w:val="6CC60569"/>
    <w:rsid w:val="6CC638F9"/>
    <w:rsid w:val="6CCE061F"/>
    <w:rsid w:val="6CD33B02"/>
    <w:rsid w:val="6CD77EBB"/>
    <w:rsid w:val="6CD8104F"/>
    <w:rsid w:val="6CD87847"/>
    <w:rsid w:val="6CD9600D"/>
    <w:rsid w:val="6CDB1B11"/>
    <w:rsid w:val="6CDE75C7"/>
    <w:rsid w:val="6CE81036"/>
    <w:rsid w:val="6CEA0357"/>
    <w:rsid w:val="6CEB4B04"/>
    <w:rsid w:val="6CEC74DF"/>
    <w:rsid w:val="6CEF0ED5"/>
    <w:rsid w:val="6CEF2BCF"/>
    <w:rsid w:val="6CF104F4"/>
    <w:rsid w:val="6CF36755"/>
    <w:rsid w:val="6CF54D10"/>
    <w:rsid w:val="6CF819AA"/>
    <w:rsid w:val="6CFC63B8"/>
    <w:rsid w:val="6D0A74F3"/>
    <w:rsid w:val="6D1259EA"/>
    <w:rsid w:val="6D1C270A"/>
    <w:rsid w:val="6D2065B1"/>
    <w:rsid w:val="6D23192D"/>
    <w:rsid w:val="6D2B48AE"/>
    <w:rsid w:val="6D2F30B7"/>
    <w:rsid w:val="6D306130"/>
    <w:rsid w:val="6D321D99"/>
    <w:rsid w:val="6D3275EE"/>
    <w:rsid w:val="6D330C28"/>
    <w:rsid w:val="6D357299"/>
    <w:rsid w:val="6D376904"/>
    <w:rsid w:val="6D3A0590"/>
    <w:rsid w:val="6D3E1184"/>
    <w:rsid w:val="6D424E9C"/>
    <w:rsid w:val="6D4642B7"/>
    <w:rsid w:val="6D4C4C7F"/>
    <w:rsid w:val="6D5411D0"/>
    <w:rsid w:val="6D567362"/>
    <w:rsid w:val="6D592F8A"/>
    <w:rsid w:val="6D5962D8"/>
    <w:rsid w:val="6D634D9A"/>
    <w:rsid w:val="6D654434"/>
    <w:rsid w:val="6D672F47"/>
    <w:rsid w:val="6D7652E2"/>
    <w:rsid w:val="6D7F017C"/>
    <w:rsid w:val="6D807A3A"/>
    <w:rsid w:val="6D8261FB"/>
    <w:rsid w:val="6D8534AF"/>
    <w:rsid w:val="6D864AC1"/>
    <w:rsid w:val="6D880996"/>
    <w:rsid w:val="6D8E64E0"/>
    <w:rsid w:val="6D8F3376"/>
    <w:rsid w:val="6D935A80"/>
    <w:rsid w:val="6D9934F5"/>
    <w:rsid w:val="6DA21C6E"/>
    <w:rsid w:val="6DA740BB"/>
    <w:rsid w:val="6DB35325"/>
    <w:rsid w:val="6DB43446"/>
    <w:rsid w:val="6DB77F58"/>
    <w:rsid w:val="6DB92186"/>
    <w:rsid w:val="6DB945E5"/>
    <w:rsid w:val="6DCD09C3"/>
    <w:rsid w:val="6DCF628C"/>
    <w:rsid w:val="6DD041F8"/>
    <w:rsid w:val="6DD84DE8"/>
    <w:rsid w:val="6DD93448"/>
    <w:rsid w:val="6DDC7448"/>
    <w:rsid w:val="6DDF788C"/>
    <w:rsid w:val="6DE5130D"/>
    <w:rsid w:val="6DE62BE9"/>
    <w:rsid w:val="6DEC07DC"/>
    <w:rsid w:val="6DF56758"/>
    <w:rsid w:val="6DFF10C4"/>
    <w:rsid w:val="6E024613"/>
    <w:rsid w:val="6E0D484A"/>
    <w:rsid w:val="6E19610A"/>
    <w:rsid w:val="6E274FD8"/>
    <w:rsid w:val="6E2A1EC2"/>
    <w:rsid w:val="6E2B7DD9"/>
    <w:rsid w:val="6E321ACD"/>
    <w:rsid w:val="6E355AF2"/>
    <w:rsid w:val="6E423CFD"/>
    <w:rsid w:val="6E42486E"/>
    <w:rsid w:val="6E47386C"/>
    <w:rsid w:val="6E651948"/>
    <w:rsid w:val="6E71003E"/>
    <w:rsid w:val="6E757389"/>
    <w:rsid w:val="6E7C286F"/>
    <w:rsid w:val="6E7D2C59"/>
    <w:rsid w:val="6E7E42B8"/>
    <w:rsid w:val="6E7F45B7"/>
    <w:rsid w:val="6E9C57B3"/>
    <w:rsid w:val="6EA42A98"/>
    <w:rsid w:val="6EA514A7"/>
    <w:rsid w:val="6EAE4784"/>
    <w:rsid w:val="6EAE5FF5"/>
    <w:rsid w:val="6EB97564"/>
    <w:rsid w:val="6EBC1881"/>
    <w:rsid w:val="6EBC5BF7"/>
    <w:rsid w:val="6EBE57F0"/>
    <w:rsid w:val="6EC3155C"/>
    <w:rsid w:val="6EC93F85"/>
    <w:rsid w:val="6EC9559E"/>
    <w:rsid w:val="6ECC508B"/>
    <w:rsid w:val="6ECF5439"/>
    <w:rsid w:val="6ED26455"/>
    <w:rsid w:val="6ED320F8"/>
    <w:rsid w:val="6ED46DE0"/>
    <w:rsid w:val="6EDC3CF9"/>
    <w:rsid w:val="6EE73F7E"/>
    <w:rsid w:val="6EEA0CFA"/>
    <w:rsid w:val="6EF27B7F"/>
    <w:rsid w:val="6EFA359B"/>
    <w:rsid w:val="6EFC288E"/>
    <w:rsid w:val="6EFE1080"/>
    <w:rsid w:val="6F046C1D"/>
    <w:rsid w:val="6F0727ED"/>
    <w:rsid w:val="6F1226D5"/>
    <w:rsid w:val="6F1D4101"/>
    <w:rsid w:val="6F233543"/>
    <w:rsid w:val="6F2C2C25"/>
    <w:rsid w:val="6F2E07F5"/>
    <w:rsid w:val="6F375228"/>
    <w:rsid w:val="6F42574E"/>
    <w:rsid w:val="6F4B57DE"/>
    <w:rsid w:val="6F4F6943"/>
    <w:rsid w:val="6F5228DF"/>
    <w:rsid w:val="6F540B02"/>
    <w:rsid w:val="6F5731E6"/>
    <w:rsid w:val="6F5A41CB"/>
    <w:rsid w:val="6F5B6640"/>
    <w:rsid w:val="6F5C4D2B"/>
    <w:rsid w:val="6F604DD4"/>
    <w:rsid w:val="6F627434"/>
    <w:rsid w:val="6F672BA0"/>
    <w:rsid w:val="6F6A6488"/>
    <w:rsid w:val="6F6B1B40"/>
    <w:rsid w:val="6F744083"/>
    <w:rsid w:val="6F7B7143"/>
    <w:rsid w:val="6F7E1288"/>
    <w:rsid w:val="6F7E58CA"/>
    <w:rsid w:val="6F7E71F3"/>
    <w:rsid w:val="6F851D88"/>
    <w:rsid w:val="6F855E60"/>
    <w:rsid w:val="6F8C5F50"/>
    <w:rsid w:val="6F99798C"/>
    <w:rsid w:val="6F9A2C12"/>
    <w:rsid w:val="6F9C0A48"/>
    <w:rsid w:val="6F9F569D"/>
    <w:rsid w:val="6FA342D0"/>
    <w:rsid w:val="6FAC361D"/>
    <w:rsid w:val="6FAD7541"/>
    <w:rsid w:val="6FAE325D"/>
    <w:rsid w:val="6FAE4CAC"/>
    <w:rsid w:val="6FB27029"/>
    <w:rsid w:val="6FB343E3"/>
    <w:rsid w:val="6FB36ECD"/>
    <w:rsid w:val="6FB56C54"/>
    <w:rsid w:val="6FC05710"/>
    <w:rsid w:val="6FC12392"/>
    <w:rsid w:val="6FC4323E"/>
    <w:rsid w:val="6FC610BE"/>
    <w:rsid w:val="6FC86295"/>
    <w:rsid w:val="6FD2026A"/>
    <w:rsid w:val="6FD53E85"/>
    <w:rsid w:val="6FD75067"/>
    <w:rsid w:val="6FD93B23"/>
    <w:rsid w:val="6FD97D9F"/>
    <w:rsid w:val="6FDB12F1"/>
    <w:rsid w:val="6FE00C20"/>
    <w:rsid w:val="6FE4448E"/>
    <w:rsid w:val="6FE542C0"/>
    <w:rsid w:val="6FE712F0"/>
    <w:rsid w:val="6FEF2F74"/>
    <w:rsid w:val="6FEF38C4"/>
    <w:rsid w:val="700228AC"/>
    <w:rsid w:val="70076992"/>
    <w:rsid w:val="700827FB"/>
    <w:rsid w:val="700B568C"/>
    <w:rsid w:val="700C68F5"/>
    <w:rsid w:val="701D1D00"/>
    <w:rsid w:val="701D5B9F"/>
    <w:rsid w:val="702E30BC"/>
    <w:rsid w:val="702E3870"/>
    <w:rsid w:val="7033003F"/>
    <w:rsid w:val="70353D40"/>
    <w:rsid w:val="703C0AA6"/>
    <w:rsid w:val="703D2A0C"/>
    <w:rsid w:val="703F7BAE"/>
    <w:rsid w:val="704242ED"/>
    <w:rsid w:val="704A787F"/>
    <w:rsid w:val="704E08D9"/>
    <w:rsid w:val="70617689"/>
    <w:rsid w:val="706B1BD4"/>
    <w:rsid w:val="706C1692"/>
    <w:rsid w:val="706D4E3D"/>
    <w:rsid w:val="7074316A"/>
    <w:rsid w:val="70747B4B"/>
    <w:rsid w:val="7079789E"/>
    <w:rsid w:val="707A0792"/>
    <w:rsid w:val="707C2A5B"/>
    <w:rsid w:val="708A0D63"/>
    <w:rsid w:val="708D2AB8"/>
    <w:rsid w:val="70996C5D"/>
    <w:rsid w:val="709C6D63"/>
    <w:rsid w:val="70A951A1"/>
    <w:rsid w:val="70A95798"/>
    <w:rsid w:val="70AA4218"/>
    <w:rsid w:val="70AD7BAD"/>
    <w:rsid w:val="70B31232"/>
    <w:rsid w:val="70C1587A"/>
    <w:rsid w:val="70C37374"/>
    <w:rsid w:val="70C85930"/>
    <w:rsid w:val="70CA2CC0"/>
    <w:rsid w:val="70CC1833"/>
    <w:rsid w:val="70D34AF0"/>
    <w:rsid w:val="70E5164C"/>
    <w:rsid w:val="70E57004"/>
    <w:rsid w:val="71023343"/>
    <w:rsid w:val="71057BB2"/>
    <w:rsid w:val="71064D5B"/>
    <w:rsid w:val="710B236F"/>
    <w:rsid w:val="711157FA"/>
    <w:rsid w:val="7118229B"/>
    <w:rsid w:val="712254F8"/>
    <w:rsid w:val="71233404"/>
    <w:rsid w:val="712402D5"/>
    <w:rsid w:val="71254248"/>
    <w:rsid w:val="712547AE"/>
    <w:rsid w:val="712D64C1"/>
    <w:rsid w:val="71311434"/>
    <w:rsid w:val="713276AE"/>
    <w:rsid w:val="713878F9"/>
    <w:rsid w:val="713B7B3B"/>
    <w:rsid w:val="714739E1"/>
    <w:rsid w:val="71484423"/>
    <w:rsid w:val="714D491B"/>
    <w:rsid w:val="71563184"/>
    <w:rsid w:val="71566815"/>
    <w:rsid w:val="715C66FD"/>
    <w:rsid w:val="71633542"/>
    <w:rsid w:val="716622BB"/>
    <w:rsid w:val="71705C0C"/>
    <w:rsid w:val="717B7443"/>
    <w:rsid w:val="718307D2"/>
    <w:rsid w:val="718B5430"/>
    <w:rsid w:val="718E22D0"/>
    <w:rsid w:val="71904186"/>
    <w:rsid w:val="719C16ED"/>
    <w:rsid w:val="719C36CC"/>
    <w:rsid w:val="71A2799A"/>
    <w:rsid w:val="71A409BB"/>
    <w:rsid w:val="71A7647C"/>
    <w:rsid w:val="71AB23E6"/>
    <w:rsid w:val="71B03221"/>
    <w:rsid w:val="71B61E8F"/>
    <w:rsid w:val="71B657B0"/>
    <w:rsid w:val="71B81501"/>
    <w:rsid w:val="71B85CD1"/>
    <w:rsid w:val="71B94E4B"/>
    <w:rsid w:val="71C005FC"/>
    <w:rsid w:val="71CB6DE3"/>
    <w:rsid w:val="71CF0E0C"/>
    <w:rsid w:val="71D27562"/>
    <w:rsid w:val="71D3610F"/>
    <w:rsid w:val="71D67D50"/>
    <w:rsid w:val="71D90F6B"/>
    <w:rsid w:val="71DE4B11"/>
    <w:rsid w:val="71E06ECA"/>
    <w:rsid w:val="71E34CE9"/>
    <w:rsid w:val="71E63C2E"/>
    <w:rsid w:val="71F02BDE"/>
    <w:rsid w:val="71F0648C"/>
    <w:rsid w:val="71F30403"/>
    <w:rsid w:val="71F60325"/>
    <w:rsid w:val="71F73AF7"/>
    <w:rsid w:val="71FC4E86"/>
    <w:rsid w:val="72015687"/>
    <w:rsid w:val="72024B65"/>
    <w:rsid w:val="72147AA9"/>
    <w:rsid w:val="722A1682"/>
    <w:rsid w:val="72323F76"/>
    <w:rsid w:val="72443912"/>
    <w:rsid w:val="72466544"/>
    <w:rsid w:val="72496469"/>
    <w:rsid w:val="725B4FCA"/>
    <w:rsid w:val="725E0F96"/>
    <w:rsid w:val="725F15A1"/>
    <w:rsid w:val="72700172"/>
    <w:rsid w:val="727517CA"/>
    <w:rsid w:val="727A0CA4"/>
    <w:rsid w:val="727E4261"/>
    <w:rsid w:val="727F2665"/>
    <w:rsid w:val="728769D7"/>
    <w:rsid w:val="72892CFC"/>
    <w:rsid w:val="728A5AF1"/>
    <w:rsid w:val="728D33A3"/>
    <w:rsid w:val="728F13D5"/>
    <w:rsid w:val="729529FA"/>
    <w:rsid w:val="7296016C"/>
    <w:rsid w:val="72972B51"/>
    <w:rsid w:val="729D6025"/>
    <w:rsid w:val="72A83F67"/>
    <w:rsid w:val="72AA3DE6"/>
    <w:rsid w:val="72B72C53"/>
    <w:rsid w:val="72B94BA4"/>
    <w:rsid w:val="72BE19AE"/>
    <w:rsid w:val="72C4173D"/>
    <w:rsid w:val="72C760C9"/>
    <w:rsid w:val="72C8464A"/>
    <w:rsid w:val="72CA718F"/>
    <w:rsid w:val="72CD6E85"/>
    <w:rsid w:val="72D72780"/>
    <w:rsid w:val="72DD65EC"/>
    <w:rsid w:val="72DE339F"/>
    <w:rsid w:val="72E73441"/>
    <w:rsid w:val="72EE6D45"/>
    <w:rsid w:val="72EF378E"/>
    <w:rsid w:val="72F108A7"/>
    <w:rsid w:val="72F32D10"/>
    <w:rsid w:val="72F87486"/>
    <w:rsid w:val="72FC389C"/>
    <w:rsid w:val="730132A6"/>
    <w:rsid w:val="73026629"/>
    <w:rsid w:val="730911A1"/>
    <w:rsid w:val="731320FD"/>
    <w:rsid w:val="73157551"/>
    <w:rsid w:val="73235CD1"/>
    <w:rsid w:val="732534B0"/>
    <w:rsid w:val="73254A93"/>
    <w:rsid w:val="73295351"/>
    <w:rsid w:val="733631B0"/>
    <w:rsid w:val="73386F3B"/>
    <w:rsid w:val="733E62EE"/>
    <w:rsid w:val="733F2037"/>
    <w:rsid w:val="73415C12"/>
    <w:rsid w:val="7347289D"/>
    <w:rsid w:val="734732F9"/>
    <w:rsid w:val="734E1C45"/>
    <w:rsid w:val="73522A5D"/>
    <w:rsid w:val="735815D2"/>
    <w:rsid w:val="73632308"/>
    <w:rsid w:val="736A754C"/>
    <w:rsid w:val="736B60B2"/>
    <w:rsid w:val="736C718D"/>
    <w:rsid w:val="73762244"/>
    <w:rsid w:val="73764243"/>
    <w:rsid w:val="73797B33"/>
    <w:rsid w:val="737E085F"/>
    <w:rsid w:val="73844970"/>
    <w:rsid w:val="73891D81"/>
    <w:rsid w:val="738C7996"/>
    <w:rsid w:val="738D2F7E"/>
    <w:rsid w:val="738E5D69"/>
    <w:rsid w:val="739215AA"/>
    <w:rsid w:val="73954CBB"/>
    <w:rsid w:val="73956FCB"/>
    <w:rsid w:val="739C7A0B"/>
    <w:rsid w:val="73A36ACE"/>
    <w:rsid w:val="73A502CA"/>
    <w:rsid w:val="73AB20AD"/>
    <w:rsid w:val="73AD2489"/>
    <w:rsid w:val="73AE685E"/>
    <w:rsid w:val="73B37FF1"/>
    <w:rsid w:val="73B629F0"/>
    <w:rsid w:val="73BB3052"/>
    <w:rsid w:val="73C44164"/>
    <w:rsid w:val="73C661CF"/>
    <w:rsid w:val="73D22DEE"/>
    <w:rsid w:val="73D6063E"/>
    <w:rsid w:val="73D632DE"/>
    <w:rsid w:val="73D869E4"/>
    <w:rsid w:val="73DB0495"/>
    <w:rsid w:val="73DD469A"/>
    <w:rsid w:val="73E8672A"/>
    <w:rsid w:val="73EE6608"/>
    <w:rsid w:val="73F805B2"/>
    <w:rsid w:val="73FF62BE"/>
    <w:rsid w:val="7400060F"/>
    <w:rsid w:val="7401619B"/>
    <w:rsid w:val="740A5493"/>
    <w:rsid w:val="740D764B"/>
    <w:rsid w:val="74152C49"/>
    <w:rsid w:val="7417640E"/>
    <w:rsid w:val="741B57C3"/>
    <w:rsid w:val="74242641"/>
    <w:rsid w:val="742559E8"/>
    <w:rsid w:val="74273307"/>
    <w:rsid w:val="74290E17"/>
    <w:rsid w:val="742A0A09"/>
    <w:rsid w:val="743677E3"/>
    <w:rsid w:val="743832A5"/>
    <w:rsid w:val="743B1BFB"/>
    <w:rsid w:val="74410AC1"/>
    <w:rsid w:val="744A23A8"/>
    <w:rsid w:val="744A30AF"/>
    <w:rsid w:val="745238CE"/>
    <w:rsid w:val="74561D41"/>
    <w:rsid w:val="7460085B"/>
    <w:rsid w:val="74621573"/>
    <w:rsid w:val="746B1A27"/>
    <w:rsid w:val="746D6B37"/>
    <w:rsid w:val="74702FA3"/>
    <w:rsid w:val="747C07AA"/>
    <w:rsid w:val="74854621"/>
    <w:rsid w:val="748F14A8"/>
    <w:rsid w:val="7493582B"/>
    <w:rsid w:val="74935E0B"/>
    <w:rsid w:val="74A21C1C"/>
    <w:rsid w:val="74A32FDD"/>
    <w:rsid w:val="74A430EC"/>
    <w:rsid w:val="74AC5AA5"/>
    <w:rsid w:val="74AF091B"/>
    <w:rsid w:val="74B51E78"/>
    <w:rsid w:val="74B64867"/>
    <w:rsid w:val="74B65272"/>
    <w:rsid w:val="74B8779E"/>
    <w:rsid w:val="74BA5200"/>
    <w:rsid w:val="74BB1095"/>
    <w:rsid w:val="74BD638B"/>
    <w:rsid w:val="74C112DB"/>
    <w:rsid w:val="74C60264"/>
    <w:rsid w:val="74C6651D"/>
    <w:rsid w:val="74C8343E"/>
    <w:rsid w:val="74DB3716"/>
    <w:rsid w:val="74DC5498"/>
    <w:rsid w:val="74DD0D07"/>
    <w:rsid w:val="74DE7E83"/>
    <w:rsid w:val="74E946E8"/>
    <w:rsid w:val="74E97055"/>
    <w:rsid w:val="74EE5DA7"/>
    <w:rsid w:val="74F5172D"/>
    <w:rsid w:val="74F81D2E"/>
    <w:rsid w:val="7507222E"/>
    <w:rsid w:val="75105EF2"/>
    <w:rsid w:val="7514162A"/>
    <w:rsid w:val="751D1189"/>
    <w:rsid w:val="751D7454"/>
    <w:rsid w:val="7522412A"/>
    <w:rsid w:val="752C56E1"/>
    <w:rsid w:val="75417336"/>
    <w:rsid w:val="754A6CCE"/>
    <w:rsid w:val="755252F8"/>
    <w:rsid w:val="7554266E"/>
    <w:rsid w:val="7568420D"/>
    <w:rsid w:val="756904B0"/>
    <w:rsid w:val="756E3AFB"/>
    <w:rsid w:val="756E40E2"/>
    <w:rsid w:val="757D5D8A"/>
    <w:rsid w:val="757F5B35"/>
    <w:rsid w:val="75802C6F"/>
    <w:rsid w:val="75833E16"/>
    <w:rsid w:val="75837F47"/>
    <w:rsid w:val="75880035"/>
    <w:rsid w:val="758B2529"/>
    <w:rsid w:val="758D2660"/>
    <w:rsid w:val="75920C27"/>
    <w:rsid w:val="759326AF"/>
    <w:rsid w:val="75961807"/>
    <w:rsid w:val="759F3DF7"/>
    <w:rsid w:val="75A101EC"/>
    <w:rsid w:val="75AF7397"/>
    <w:rsid w:val="75B40F35"/>
    <w:rsid w:val="75B5394C"/>
    <w:rsid w:val="75B672EB"/>
    <w:rsid w:val="75B87AAB"/>
    <w:rsid w:val="75C01957"/>
    <w:rsid w:val="75CB09A0"/>
    <w:rsid w:val="75CE1E92"/>
    <w:rsid w:val="75D345C3"/>
    <w:rsid w:val="75D46901"/>
    <w:rsid w:val="75DD1D31"/>
    <w:rsid w:val="75E4574B"/>
    <w:rsid w:val="75E505CC"/>
    <w:rsid w:val="75E52790"/>
    <w:rsid w:val="75E9027C"/>
    <w:rsid w:val="75EF6182"/>
    <w:rsid w:val="75F21AE8"/>
    <w:rsid w:val="75F72C9E"/>
    <w:rsid w:val="75FB2D1A"/>
    <w:rsid w:val="75FD1C4A"/>
    <w:rsid w:val="75FE08E5"/>
    <w:rsid w:val="76002CA9"/>
    <w:rsid w:val="7601428A"/>
    <w:rsid w:val="7605340B"/>
    <w:rsid w:val="76064B98"/>
    <w:rsid w:val="760D6FF7"/>
    <w:rsid w:val="760E12C4"/>
    <w:rsid w:val="76155901"/>
    <w:rsid w:val="76163A38"/>
    <w:rsid w:val="761671CC"/>
    <w:rsid w:val="761821D9"/>
    <w:rsid w:val="761C4032"/>
    <w:rsid w:val="761C59B2"/>
    <w:rsid w:val="762219C9"/>
    <w:rsid w:val="762A0B74"/>
    <w:rsid w:val="76316CFA"/>
    <w:rsid w:val="76447C4D"/>
    <w:rsid w:val="764517F8"/>
    <w:rsid w:val="764648F1"/>
    <w:rsid w:val="764F0043"/>
    <w:rsid w:val="76563FA5"/>
    <w:rsid w:val="765E7A03"/>
    <w:rsid w:val="7661012D"/>
    <w:rsid w:val="76681EB5"/>
    <w:rsid w:val="766A753A"/>
    <w:rsid w:val="767E1EFB"/>
    <w:rsid w:val="76810275"/>
    <w:rsid w:val="768E066B"/>
    <w:rsid w:val="769103A7"/>
    <w:rsid w:val="76A0490F"/>
    <w:rsid w:val="76A51B61"/>
    <w:rsid w:val="76A87149"/>
    <w:rsid w:val="76AA5B88"/>
    <w:rsid w:val="76AC28DD"/>
    <w:rsid w:val="76AE3C29"/>
    <w:rsid w:val="76B11F3F"/>
    <w:rsid w:val="76B126DB"/>
    <w:rsid w:val="76BA59A8"/>
    <w:rsid w:val="76BB4F16"/>
    <w:rsid w:val="76BE397D"/>
    <w:rsid w:val="76C37370"/>
    <w:rsid w:val="76C97074"/>
    <w:rsid w:val="76D37FD6"/>
    <w:rsid w:val="76D4063D"/>
    <w:rsid w:val="76D4667F"/>
    <w:rsid w:val="76D53B74"/>
    <w:rsid w:val="76DA2C16"/>
    <w:rsid w:val="76EF1ACA"/>
    <w:rsid w:val="76F171F0"/>
    <w:rsid w:val="76F56452"/>
    <w:rsid w:val="76F678F0"/>
    <w:rsid w:val="77090BF5"/>
    <w:rsid w:val="770948A3"/>
    <w:rsid w:val="770B4F98"/>
    <w:rsid w:val="77186354"/>
    <w:rsid w:val="77291DF3"/>
    <w:rsid w:val="77310A8D"/>
    <w:rsid w:val="77451E64"/>
    <w:rsid w:val="774B41CF"/>
    <w:rsid w:val="77527FC5"/>
    <w:rsid w:val="775405D4"/>
    <w:rsid w:val="77576DDB"/>
    <w:rsid w:val="775B5F6C"/>
    <w:rsid w:val="77674122"/>
    <w:rsid w:val="7774659E"/>
    <w:rsid w:val="77786EA3"/>
    <w:rsid w:val="77793772"/>
    <w:rsid w:val="777C6DFE"/>
    <w:rsid w:val="777D7787"/>
    <w:rsid w:val="77817CB3"/>
    <w:rsid w:val="77850907"/>
    <w:rsid w:val="778A3895"/>
    <w:rsid w:val="778E278B"/>
    <w:rsid w:val="77914CED"/>
    <w:rsid w:val="77935947"/>
    <w:rsid w:val="77A1661A"/>
    <w:rsid w:val="77A501A3"/>
    <w:rsid w:val="77B33681"/>
    <w:rsid w:val="77B36D0C"/>
    <w:rsid w:val="77B51DA7"/>
    <w:rsid w:val="77B83CC7"/>
    <w:rsid w:val="77C02FE8"/>
    <w:rsid w:val="77C16DFD"/>
    <w:rsid w:val="77CA13EA"/>
    <w:rsid w:val="77D0460E"/>
    <w:rsid w:val="77D275B0"/>
    <w:rsid w:val="77DF78AF"/>
    <w:rsid w:val="77E55CBA"/>
    <w:rsid w:val="77E90B1B"/>
    <w:rsid w:val="77EA08BA"/>
    <w:rsid w:val="77EA53A0"/>
    <w:rsid w:val="77EB5BA1"/>
    <w:rsid w:val="77F6080E"/>
    <w:rsid w:val="77F934A0"/>
    <w:rsid w:val="77FA2B4A"/>
    <w:rsid w:val="77FA45F3"/>
    <w:rsid w:val="77FE0456"/>
    <w:rsid w:val="780161FC"/>
    <w:rsid w:val="780371E4"/>
    <w:rsid w:val="78074A7D"/>
    <w:rsid w:val="78080F9F"/>
    <w:rsid w:val="78094B77"/>
    <w:rsid w:val="78095643"/>
    <w:rsid w:val="780A21EE"/>
    <w:rsid w:val="78137302"/>
    <w:rsid w:val="78141AF2"/>
    <w:rsid w:val="78183042"/>
    <w:rsid w:val="781C050D"/>
    <w:rsid w:val="78205AA3"/>
    <w:rsid w:val="78364D08"/>
    <w:rsid w:val="78392BD0"/>
    <w:rsid w:val="78443A86"/>
    <w:rsid w:val="784D30FF"/>
    <w:rsid w:val="784E378F"/>
    <w:rsid w:val="78510777"/>
    <w:rsid w:val="78527C9D"/>
    <w:rsid w:val="786047B2"/>
    <w:rsid w:val="786108E5"/>
    <w:rsid w:val="78625B07"/>
    <w:rsid w:val="786C6B9E"/>
    <w:rsid w:val="787020A5"/>
    <w:rsid w:val="787545E5"/>
    <w:rsid w:val="78796D97"/>
    <w:rsid w:val="787B5553"/>
    <w:rsid w:val="787B680C"/>
    <w:rsid w:val="787D6561"/>
    <w:rsid w:val="788548AE"/>
    <w:rsid w:val="78863B69"/>
    <w:rsid w:val="78871431"/>
    <w:rsid w:val="78877BA9"/>
    <w:rsid w:val="78944C02"/>
    <w:rsid w:val="789D50DF"/>
    <w:rsid w:val="78A01E1A"/>
    <w:rsid w:val="78A3771F"/>
    <w:rsid w:val="78A66B36"/>
    <w:rsid w:val="78A72678"/>
    <w:rsid w:val="78AC1794"/>
    <w:rsid w:val="78B43109"/>
    <w:rsid w:val="78B705E8"/>
    <w:rsid w:val="78B81555"/>
    <w:rsid w:val="78BA0C15"/>
    <w:rsid w:val="78BA52ED"/>
    <w:rsid w:val="78BF3FB1"/>
    <w:rsid w:val="78C06993"/>
    <w:rsid w:val="78C45ED9"/>
    <w:rsid w:val="78CC3D2A"/>
    <w:rsid w:val="78D05F7B"/>
    <w:rsid w:val="78D90EB9"/>
    <w:rsid w:val="78DA67F5"/>
    <w:rsid w:val="78DE0097"/>
    <w:rsid w:val="78DF5DB9"/>
    <w:rsid w:val="78E40858"/>
    <w:rsid w:val="78E74F76"/>
    <w:rsid w:val="78EA364B"/>
    <w:rsid w:val="78EC6E82"/>
    <w:rsid w:val="78F41175"/>
    <w:rsid w:val="78F67421"/>
    <w:rsid w:val="78F84356"/>
    <w:rsid w:val="78FD6B38"/>
    <w:rsid w:val="78FD74C8"/>
    <w:rsid w:val="79016C31"/>
    <w:rsid w:val="79071F3C"/>
    <w:rsid w:val="79075734"/>
    <w:rsid w:val="79193132"/>
    <w:rsid w:val="791A2929"/>
    <w:rsid w:val="791B2095"/>
    <w:rsid w:val="79207D41"/>
    <w:rsid w:val="792A5C43"/>
    <w:rsid w:val="79323639"/>
    <w:rsid w:val="79334075"/>
    <w:rsid w:val="793551A6"/>
    <w:rsid w:val="79381436"/>
    <w:rsid w:val="793A6937"/>
    <w:rsid w:val="793D7CBA"/>
    <w:rsid w:val="793E6929"/>
    <w:rsid w:val="793E6D48"/>
    <w:rsid w:val="79406DB6"/>
    <w:rsid w:val="7941282A"/>
    <w:rsid w:val="794426DE"/>
    <w:rsid w:val="79454020"/>
    <w:rsid w:val="79512829"/>
    <w:rsid w:val="795E3BCD"/>
    <w:rsid w:val="79626B1D"/>
    <w:rsid w:val="7963612A"/>
    <w:rsid w:val="796710AE"/>
    <w:rsid w:val="7969434D"/>
    <w:rsid w:val="796C0F52"/>
    <w:rsid w:val="797544FA"/>
    <w:rsid w:val="7979723A"/>
    <w:rsid w:val="797C3515"/>
    <w:rsid w:val="798B559C"/>
    <w:rsid w:val="79903796"/>
    <w:rsid w:val="79A20ADC"/>
    <w:rsid w:val="79A366F8"/>
    <w:rsid w:val="79AF3E05"/>
    <w:rsid w:val="79B0013F"/>
    <w:rsid w:val="79B61BBC"/>
    <w:rsid w:val="79BA5115"/>
    <w:rsid w:val="79C55142"/>
    <w:rsid w:val="79C72098"/>
    <w:rsid w:val="79C973E4"/>
    <w:rsid w:val="79CE0F86"/>
    <w:rsid w:val="79CF45C4"/>
    <w:rsid w:val="79D3208A"/>
    <w:rsid w:val="79DC14A8"/>
    <w:rsid w:val="79E327D5"/>
    <w:rsid w:val="79E451F0"/>
    <w:rsid w:val="79F82E2A"/>
    <w:rsid w:val="79FD7D33"/>
    <w:rsid w:val="79FE681C"/>
    <w:rsid w:val="7A03059A"/>
    <w:rsid w:val="7A03515A"/>
    <w:rsid w:val="7A1614C3"/>
    <w:rsid w:val="7A170215"/>
    <w:rsid w:val="7A1A0F34"/>
    <w:rsid w:val="7A1B7E63"/>
    <w:rsid w:val="7A1C49C0"/>
    <w:rsid w:val="7A2711BD"/>
    <w:rsid w:val="7A284F15"/>
    <w:rsid w:val="7A3B32A1"/>
    <w:rsid w:val="7A3B3B0A"/>
    <w:rsid w:val="7A3C27A3"/>
    <w:rsid w:val="7A3C77D4"/>
    <w:rsid w:val="7A3D16FB"/>
    <w:rsid w:val="7A3F1684"/>
    <w:rsid w:val="7A485A3E"/>
    <w:rsid w:val="7A510E59"/>
    <w:rsid w:val="7A5A3A37"/>
    <w:rsid w:val="7A5D7C98"/>
    <w:rsid w:val="7A614A32"/>
    <w:rsid w:val="7A683573"/>
    <w:rsid w:val="7A6B5101"/>
    <w:rsid w:val="7A6B7465"/>
    <w:rsid w:val="7A70039D"/>
    <w:rsid w:val="7A740816"/>
    <w:rsid w:val="7A745E32"/>
    <w:rsid w:val="7A7A085D"/>
    <w:rsid w:val="7A80651A"/>
    <w:rsid w:val="7A81252B"/>
    <w:rsid w:val="7A850EE9"/>
    <w:rsid w:val="7A8762F9"/>
    <w:rsid w:val="7A942C1C"/>
    <w:rsid w:val="7AA17A23"/>
    <w:rsid w:val="7AA52E54"/>
    <w:rsid w:val="7AAA64AA"/>
    <w:rsid w:val="7AAB2898"/>
    <w:rsid w:val="7AAD4E2A"/>
    <w:rsid w:val="7ABD591A"/>
    <w:rsid w:val="7ABF096E"/>
    <w:rsid w:val="7AC820CD"/>
    <w:rsid w:val="7AD8264A"/>
    <w:rsid w:val="7ADA7E7F"/>
    <w:rsid w:val="7ADB0F31"/>
    <w:rsid w:val="7AE067ED"/>
    <w:rsid w:val="7AE36721"/>
    <w:rsid w:val="7AE87A27"/>
    <w:rsid w:val="7AEC3C91"/>
    <w:rsid w:val="7AEE112C"/>
    <w:rsid w:val="7AF76AB5"/>
    <w:rsid w:val="7AFC36AB"/>
    <w:rsid w:val="7B09373C"/>
    <w:rsid w:val="7B166FD4"/>
    <w:rsid w:val="7B1D2B52"/>
    <w:rsid w:val="7B1F1B50"/>
    <w:rsid w:val="7B22759D"/>
    <w:rsid w:val="7B2A245C"/>
    <w:rsid w:val="7B2A726D"/>
    <w:rsid w:val="7B2E393D"/>
    <w:rsid w:val="7B350014"/>
    <w:rsid w:val="7B354130"/>
    <w:rsid w:val="7B366B7A"/>
    <w:rsid w:val="7B373730"/>
    <w:rsid w:val="7B3B36B4"/>
    <w:rsid w:val="7B3C38C4"/>
    <w:rsid w:val="7B3C59DE"/>
    <w:rsid w:val="7B3F1F9D"/>
    <w:rsid w:val="7B574099"/>
    <w:rsid w:val="7B5F0678"/>
    <w:rsid w:val="7B644764"/>
    <w:rsid w:val="7B6C30C2"/>
    <w:rsid w:val="7B6E420C"/>
    <w:rsid w:val="7B7317F2"/>
    <w:rsid w:val="7B75564A"/>
    <w:rsid w:val="7B800B03"/>
    <w:rsid w:val="7B804539"/>
    <w:rsid w:val="7B842A4E"/>
    <w:rsid w:val="7B877E2F"/>
    <w:rsid w:val="7B8C7519"/>
    <w:rsid w:val="7B8F5BA7"/>
    <w:rsid w:val="7B932FC0"/>
    <w:rsid w:val="7B936A15"/>
    <w:rsid w:val="7B997876"/>
    <w:rsid w:val="7BAD2898"/>
    <w:rsid w:val="7BCE167F"/>
    <w:rsid w:val="7BD03DC6"/>
    <w:rsid w:val="7BD72821"/>
    <w:rsid w:val="7BDF4EED"/>
    <w:rsid w:val="7BE0317B"/>
    <w:rsid w:val="7BE3795C"/>
    <w:rsid w:val="7BE37BAD"/>
    <w:rsid w:val="7BE50268"/>
    <w:rsid w:val="7BEA672C"/>
    <w:rsid w:val="7BEF7653"/>
    <w:rsid w:val="7BF02E8E"/>
    <w:rsid w:val="7BF07C9A"/>
    <w:rsid w:val="7BFC50B3"/>
    <w:rsid w:val="7C06348B"/>
    <w:rsid w:val="7C090760"/>
    <w:rsid w:val="7C0E38BD"/>
    <w:rsid w:val="7C180637"/>
    <w:rsid w:val="7C216EAB"/>
    <w:rsid w:val="7C2A4361"/>
    <w:rsid w:val="7C32076E"/>
    <w:rsid w:val="7C383981"/>
    <w:rsid w:val="7C3849D9"/>
    <w:rsid w:val="7C3D2775"/>
    <w:rsid w:val="7C4B061A"/>
    <w:rsid w:val="7C582981"/>
    <w:rsid w:val="7C5969B9"/>
    <w:rsid w:val="7C5B384E"/>
    <w:rsid w:val="7C602233"/>
    <w:rsid w:val="7C64120B"/>
    <w:rsid w:val="7C6457FB"/>
    <w:rsid w:val="7C692088"/>
    <w:rsid w:val="7C6A5E8E"/>
    <w:rsid w:val="7C6D0857"/>
    <w:rsid w:val="7C726210"/>
    <w:rsid w:val="7C735078"/>
    <w:rsid w:val="7C750BDC"/>
    <w:rsid w:val="7C7634CB"/>
    <w:rsid w:val="7C7775C6"/>
    <w:rsid w:val="7C822C78"/>
    <w:rsid w:val="7C893AE1"/>
    <w:rsid w:val="7C8B2D1D"/>
    <w:rsid w:val="7C8B5E6A"/>
    <w:rsid w:val="7C8E11FD"/>
    <w:rsid w:val="7C9746DD"/>
    <w:rsid w:val="7C97683E"/>
    <w:rsid w:val="7CA01F9B"/>
    <w:rsid w:val="7CA27F57"/>
    <w:rsid w:val="7CA320D5"/>
    <w:rsid w:val="7CA36025"/>
    <w:rsid w:val="7CA75E3B"/>
    <w:rsid w:val="7CAC789B"/>
    <w:rsid w:val="7CAF3910"/>
    <w:rsid w:val="7CAF60D0"/>
    <w:rsid w:val="7CB834C8"/>
    <w:rsid w:val="7CBB51D2"/>
    <w:rsid w:val="7CBC7609"/>
    <w:rsid w:val="7CBE0A05"/>
    <w:rsid w:val="7CC13E74"/>
    <w:rsid w:val="7CC672FF"/>
    <w:rsid w:val="7CCC25A9"/>
    <w:rsid w:val="7CCD38CB"/>
    <w:rsid w:val="7CCE3290"/>
    <w:rsid w:val="7CDB0B52"/>
    <w:rsid w:val="7CDC3006"/>
    <w:rsid w:val="7CEA48C8"/>
    <w:rsid w:val="7CF03C64"/>
    <w:rsid w:val="7D1444CF"/>
    <w:rsid w:val="7D2026C5"/>
    <w:rsid w:val="7D207BAD"/>
    <w:rsid w:val="7D2409A3"/>
    <w:rsid w:val="7D2667DB"/>
    <w:rsid w:val="7D275385"/>
    <w:rsid w:val="7D275868"/>
    <w:rsid w:val="7D3A719C"/>
    <w:rsid w:val="7D412872"/>
    <w:rsid w:val="7D441719"/>
    <w:rsid w:val="7D526235"/>
    <w:rsid w:val="7D5624F2"/>
    <w:rsid w:val="7D582712"/>
    <w:rsid w:val="7D5C797C"/>
    <w:rsid w:val="7D6200D1"/>
    <w:rsid w:val="7D6363CB"/>
    <w:rsid w:val="7D6A30E3"/>
    <w:rsid w:val="7D71549F"/>
    <w:rsid w:val="7D724F39"/>
    <w:rsid w:val="7D734F38"/>
    <w:rsid w:val="7D7410A5"/>
    <w:rsid w:val="7D7D1C6F"/>
    <w:rsid w:val="7D853CF5"/>
    <w:rsid w:val="7D870B4D"/>
    <w:rsid w:val="7D893034"/>
    <w:rsid w:val="7D8A6ADC"/>
    <w:rsid w:val="7D9D314C"/>
    <w:rsid w:val="7DA35D2A"/>
    <w:rsid w:val="7DA808F5"/>
    <w:rsid w:val="7DA93C64"/>
    <w:rsid w:val="7DAE2D90"/>
    <w:rsid w:val="7DAF61A5"/>
    <w:rsid w:val="7DB22CE3"/>
    <w:rsid w:val="7DB35745"/>
    <w:rsid w:val="7DB8058C"/>
    <w:rsid w:val="7DBF2B5A"/>
    <w:rsid w:val="7DC54B45"/>
    <w:rsid w:val="7DD409C7"/>
    <w:rsid w:val="7DE41692"/>
    <w:rsid w:val="7DE44A21"/>
    <w:rsid w:val="7DE73F7D"/>
    <w:rsid w:val="7DE80B0A"/>
    <w:rsid w:val="7DFB1F2C"/>
    <w:rsid w:val="7DFC61FA"/>
    <w:rsid w:val="7DFC671C"/>
    <w:rsid w:val="7DFE4772"/>
    <w:rsid w:val="7DFE70C7"/>
    <w:rsid w:val="7E021E1C"/>
    <w:rsid w:val="7E126BD1"/>
    <w:rsid w:val="7E21733B"/>
    <w:rsid w:val="7E254CDD"/>
    <w:rsid w:val="7E2C6218"/>
    <w:rsid w:val="7E345D8B"/>
    <w:rsid w:val="7E360102"/>
    <w:rsid w:val="7E37529D"/>
    <w:rsid w:val="7E3B36F7"/>
    <w:rsid w:val="7E3C3F68"/>
    <w:rsid w:val="7E4363FE"/>
    <w:rsid w:val="7E486F22"/>
    <w:rsid w:val="7E487E40"/>
    <w:rsid w:val="7E4A1775"/>
    <w:rsid w:val="7E4B2BD1"/>
    <w:rsid w:val="7E4D11DD"/>
    <w:rsid w:val="7E5366D3"/>
    <w:rsid w:val="7E5815F0"/>
    <w:rsid w:val="7E5A39B6"/>
    <w:rsid w:val="7E5E4045"/>
    <w:rsid w:val="7E6576EF"/>
    <w:rsid w:val="7E72600F"/>
    <w:rsid w:val="7E787692"/>
    <w:rsid w:val="7E794720"/>
    <w:rsid w:val="7E7A214D"/>
    <w:rsid w:val="7E7B4823"/>
    <w:rsid w:val="7E7F7292"/>
    <w:rsid w:val="7E8526DC"/>
    <w:rsid w:val="7E866DD7"/>
    <w:rsid w:val="7E8B6450"/>
    <w:rsid w:val="7E9071F1"/>
    <w:rsid w:val="7E930748"/>
    <w:rsid w:val="7E981984"/>
    <w:rsid w:val="7E9A2E16"/>
    <w:rsid w:val="7EA00E79"/>
    <w:rsid w:val="7EA34B59"/>
    <w:rsid w:val="7EA361A2"/>
    <w:rsid w:val="7EA94041"/>
    <w:rsid w:val="7EAA5E20"/>
    <w:rsid w:val="7EAA5EBA"/>
    <w:rsid w:val="7EAB77F5"/>
    <w:rsid w:val="7EAE40B3"/>
    <w:rsid w:val="7EB103DC"/>
    <w:rsid w:val="7EB43C12"/>
    <w:rsid w:val="7EB7640C"/>
    <w:rsid w:val="7EBD7938"/>
    <w:rsid w:val="7EBE2AD4"/>
    <w:rsid w:val="7ECB2005"/>
    <w:rsid w:val="7ECC44FF"/>
    <w:rsid w:val="7ED726A8"/>
    <w:rsid w:val="7ED949BB"/>
    <w:rsid w:val="7EE971B3"/>
    <w:rsid w:val="7EEA46F3"/>
    <w:rsid w:val="7EF0242A"/>
    <w:rsid w:val="7EF14B8D"/>
    <w:rsid w:val="7EF85006"/>
    <w:rsid w:val="7EFC718A"/>
    <w:rsid w:val="7EFF6A8E"/>
    <w:rsid w:val="7F010A5B"/>
    <w:rsid w:val="7F0263F5"/>
    <w:rsid w:val="7F0B5396"/>
    <w:rsid w:val="7F1428B5"/>
    <w:rsid w:val="7F146FA2"/>
    <w:rsid w:val="7F15496B"/>
    <w:rsid w:val="7F19300B"/>
    <w:rsid w:val="7F1A1460"/>
    <w:rsid w:val="7F1D7EE4"/>
    <w:rsid w:val="7F1F2C6E"/>
    <w:rsid w:val="7F263F1E"/>
    <w:rsid w:val="7F274CE3"/>
    <w:rsid w:val="7F2F1F32"/>
    <w:rsid w:val="7F344942"/>
    <w:rsid w:val="7F402324"/>
    <w:rsid w:val="7F436D3E"/>
    <w:rsid w:val="7F462854"/>
    <w:rsid w:val="7F4F6E32"/>
    <w:rsid w:val="7F511055"/>
    <w:rsid w:val="7F560A7B"/>
    <w:rsid w:val="7F5D50E0"/>
    <w:rsid w:val="7F5F0B76"/>
    <w:rsid w:val="7F5F6120"/>
    <w:rsid w:val="7F60520D"/>
    <w:rsid w:val="7F653418"/>
    <w:rsid w:val="7F6A110B"/>
    <w:rsid w:val="7F741F8B"/>
    <w:rsid w:val="7F783FDD"/>
    <w:rsid w:val="7F7916DC"/>
    <w:rsid w:val="7F7961D0"/>
    <w:rsid w:val="7F7F40C8"/>
    <w:rsid w:val="7F894CF3"/>
    <w:rsid w:val="7F903479"/>
    <w:rsid w:val="7F9905ED"/>
    <w:rsid w:val="7F9F7403"/>
    <w:rsid w:val="7FA3683E"/>
    <w:rsid w:val="7FA64E44"/>
    <w:rsid w:val="7FAD20BC"/>
    <w:rsid w:val="7FB425E9"/>
    <w:rsid w:val="7FBC70B6"/>
    <w:rsid w:val="7FC65302"/>
    <w:rsid w:val="7FC95C88"/>
    <w:rsid w:val="7FCD08B8"/>
    <w:rsid w:val="7FDA7001"/>
    <w:rsid w:val="7FF6022D"/>
    <w:rsid w:val="7FFD2771"/>
    <w:rsid w:val="7FFF38E2"/>
    <w:rsid w:val="7FFF657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3"/>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81"/>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4">
    <w:name w:val="heading 1"/>
    <w:basedOn w:val="1"/>
    <w:next w:val="1"/>
    <w:link w:val="56"/>
    <w:qFormat/>
    <w:uiPriority w:val="0"/>
    <w:pPr>
      <w:keepNext/>
      <w:keepLines/>
      <w:spacing w:before="340" w:after="330" w:line="578" w:lineRule="auto"/>
      <w:outlineLvl w:val="0"/>
    </w:pPr>
    <w:rPr>
      <w:b/>
      <w:bCs/>
      <w:kern w:val="44"/>
      <w:sz w:val="44"/>
      <w:szCs w:val="44"/>
    </w:rPr>
  </w:style>
  <w:style w:type="paragraph" w:styleId="5">
    <w:name w:val="heading 2"/>
    <w:basedOn w:val="1"/>
    <w:next w:val="1"/>
    <w:link w:val="57"/>
    <w:semiHidden/>
    <w:unhideWhenUsed/>
    <w:qFormat/>
    <w:uiPriority w:val="0"/>
    <w:pPr>
      <w:spacing w:beforeAutospacing="1" w:afterAutospacing="1"/>
      <w:jc w:val="left"/>
      <w:outlineLvl w:val="1"/>
    </w:pPr>
    <w:rPr>
      <w:rFonts w:hint="eastAsia" w:ascii="宋体" w:hAnsi="宋体"/>
      <w:b/>
      <w:kern w:val="0"/>
      <w:sz w:val="36"/>
      <w:szCs w:val="36"/>
    </w:rPr>
  </w:style>
  <w:style w:type="paragraph" w:styleId="6">
    <w:name w:val="heading 3"/>
    <w:basedOn w:val="1"/>
    <w:next w:val="1"/>
    <w:link w:val="58"/>
    <w:semiHidden/>
    <w:unhideWhenUsed/>
    <w:qFormat/>
    <w:uiPriority w:val="0"/>
    <w:pPr>
      <w:keepNext/>
      <w:keepLines/>
      <w:spacing w:line="413" w:lineRule="auto"/>
      <w:outlineLvl w:val="2"/>
    </w:pPr>
    <w:rPr>
      <w:b/>
      <w:sz w:val="32"/>
    </w:rPr>
  </w:style>
  <w:style w:type="paragraph" w:styleId="7">
    <w:name w:val="heading 4"/>
    <w:basedOn w:val="1"/>
    <w:next w:val="1"/>
    <w:link w:val="59"/>
    <w:semiHidden/>
    <w:unhideWhenUsed/>
    <w:qFormat/>
    <w:uiPriority w:val="0"/>
    <w:pPr>
      <w:keepNext/>
      <w:keepLines/>
      <w:spacing w:line="360" w:lineRule="auto"/>
      <w:outlineLvl w:val="3"/>
    </w:pPr>
    <w:rPr>
      <w:rFonts w:asciiTheme="minorEastAsia" w:eastAsiaTheme="minorEastAsia"/>
      <w:b/>
      <w:bCs/>
      <w:sz w:val="24"/>
      <w:szCs w:val="28"/>
    </w:rPr>
  </w:style>
  <w:style w:type="paragraph" w:styleId="8">
    <w:name w:val="heading 5"/>
    <w:basedOn w:val="1"/>
    <w:next w:val="1"/>
    <w:semiHidden/>
    <w:unhideWhenUsed/>
    <w:qFormat/>
    <w:uiPriority w:val="0"/>
    <w:pPr>
      <w:keepNext/>
      <w:keepLines/>
      <w:numPr>
        <w:ilvl w:val="4"/>
        <w:numId w:val="1"/>
      </w:numPr>
      <w:spacing w:line="372" w:lineRule="auto"/>
      <w:outlineLvl w:val="4"/>
    </w:pPr>
    <w:rPr>
      <w:rFonts w:ascii="宋体" w:hAnsiTheme="minorHAnsi" w:cstheme="minorBidi"/>
      <w:b/>
      <w:sz w:val="28"/>
      <w:szCs w:val="22"/>
    </w:rPr>
  </w:style>
  <w:style w:type="paragraph" w:styleId="9">
    <w:name w:val="heading 6"/>
    <w:basedOn w:val="1"/>
    <w:next w:val="1"/>
    <w:semiHidden/>
    <w:unhideWhenUsed/>
    <w:qFormat/>
    <w:uiPriority w:val="0"/>
    <w:pPr>
      <w:keepNext/>
      <w:keepLines/>
      <w:numPr>
        <w:ilvl w:val="5"/>
        <w:numId w:val="1"/>
      </w:numPr>
      <w:spacing w:line="317" w:lineRule="auto"/>
      <w:outlineLvl w:val="5"/>
    </w:pPr>
    <w:rPr>
      <w:rFonts w:ascii="Arial" w:hAnsi="Arial" w:eastAsia="黑体" w:cstheme="minorBidi"/>
      <w:b/>
      <w:sz w:val="24"/>
      <w:szCs w:val="22"/>
    </w:rPr>
  </w:style>
  <w:style w:type="paragraph" w:styleId="10">
    <w:name w:val="heading 7"/>
    <w:basedOn w:val="1"/>
    <w:next w:val="1"/>
    <w:semiHidden/>
    <w:unhideWhenUsed/>
    <w:qFormat/>
    <w:uiPriority w:val="0"/>
    <w:pPr>
      <w:keepNext/>
      <w:keepLines/>
      <w:numPr>
        <w:ilvl w:val="6"/>
        <w:numId w:val="1"/>
      </w:numPr>
      <w:spacing w:line="317" w:lineRule="auto"/>
      <w:outlineLvl w:val="6"/>
    </w:pPr>
    <w:rPr>
      <w:rFonts w:ascii="宋体" w:hAnsiTheme="minorHAnsi" w:cstheme="minorBidi"/>
      <w:b/>
      <w:sz w:val="24"/>
      <w:szCs w:val="22"/>
    </w:rPr>
  </w:style>
  <w:style w:type="paragraph" w:styleId="11">
    <w:name w:val="heading 8"/>
    <w:basedOn w:val="1"/>
    <w:next w:val="1"/>
    <w:semiHidden/>
    <w:unhideWhenUsed/>
    <w:qFormat/>
    <w:uiPriority w:val="0"/>
    <w:pPr>
      <w:keepNext/>
      <w:keepLines/>
      <w:numPr>
        <w:ilvl w:val="7"/>
        <w:numId w:val="1"/>
      </w:numPr>
      <w:spacing w:line="317" w:lineRule="auto"/>
      <w:outlineLvl w:val="7"/>
    </w:pPr>
    <w:rPr>
      <w:rFonts w:ascii="Arial" w:hAnsi="Arial" w:eastAsia="黑体" w:cstheme="minorBidi"/>
      <w:sz w:val="24"/>
      <w:szCs w:val="22"/>
    </w:rPr>
  </w:style>
  <w:style w:type="paragraph" w:styleId="12">
    <w:name w:val="heading 9"/>
    <w:basedOn w:val="1"/>
    <w:next w:val="1"/>
    <w:semiHidden/>
    <w:unhideWhenUsed/>
    <w:qFormat/>
    <w:uiPriority w:val="0"/>
    <w:pPr>
      <w:keepNext/>
      <w:keepLines/>
      <w:numPr>
        <w:ilvl w:val="8"/>
        <w:numId w:val="1"/>
      </w:numPr>
      <w:spacing w:line="317" w:lineRule="auto"/>
      <w:outlineLvl w:val="8"/>
    </w:pPr>
    <w:rPr>
      <w:rFonts w:ascii="Arial" w:hAnsi="Arial" w:eastAsia="黑体" w:cstheme="minorBidi"/>
      <w:szCs w:val="22"/>
    </w:rPr>
  </w:style>
  <w:style w:type="character" w:default="1" w:styleId="27">
    <w:name w:val="Default Paragraph Font"/>
    <w:semiHidden/>
    <w:qFormat/>
    <w:uiPriority w:val="0"/>
  </w:style>
  <w:style w:type="table" w:default="1" w:styleId="25">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qFormat/>
    <w:uiPriority w:val="0"/>
    <w:pPr>
      <w:spacing w:after="120"/>
    </w:pPr>
    <w:rPr>
      <w:rFonts w:ascii="Calibri" w:hAnsi="Calibri"/>
      <w:sz w:val="24"/>
    </w:rPr>
  </w:style>
  <w:style w:type="paragraph" w:styleId="13">
    <w:name w:val="Document Map"/>
    <w:basedOn w:val="1"/>
    <w:link w:val="62"/>
    <w:qFormat/>
    <w:uiPriority w:val="0"/>
    <w:pPr>
      <w:spacing w:line="360" w:lineRule="auto"/>
      <w:ind w:firstLine="200" w:firstLineChars="200"/>
    </w:pPr>
    <w:rPr>
      <w:rFonts w:ascii="宋体" w:hAnsiTheme="minorHAnsi" w:cstheme="minorBidi"/>
      <w:sz w:val="18"/>
      <w:szCs w:val="18"/>
    </w:rPr>
  </w:style>
  <w:style w:type="paragraph" w:styleId="14">
    <w:name w:val="annotation text"/>
    <w:basedOn w:val="1"/>
    <w:link w:val="85"/>
    <w:qFormat/>
    <w:uiPriority w:val="0"/>
    <w:pPr>
      <w:jc w:val="left"/>
    </w:pPr>
  </w:style>
  <w:style w:type="paragraph" w:styleId="15">
    <w:name w:val="toc 3"/>
    <w:basedOn w:val="1"/>
    <w:next w:val="1"/>
    <w:qFormat/>
    <w:uiPriority w:val="0"/>
    <w:pPr>
      <w:spacing w:line="360" w:lineRule="auto"/>
      <w:ind w:left="960" w:leftChars="400" w:firstLine="800" w:firstLineChars="200"/>
    </w:pPr>
    <w:rPr>
      <w:rFonts w:ascii="宋体" w:hAnsi="宋体" w:cstheme="minorBidi"/>
      <w:sz w:val="24"/>
      <w:szCs w:val="22"/>
    </w:rPr>
  </w:style>
  <w:style w:type="paragraph" w:styleId="16">
    <w:name w:val="Plain Text"/>
    <w:basedOn w:val="1"/>
    <w:qFormat/>
    <w:uiPriority w:val="0"/>
    <w:rPr>
      <w:rFonts w:ascii="宋体" w:hAnsi="Courier New" w:cs="Courier New"/>
    </w:rPr>
  </w:style>
  <w:style w:type="paragraph" w:styleId="17">
    <w:name w:val="Balloon Text"/>
    <w:basedOn w:val="1"/>
    <w:link w:val="87"/>
    <w:qFormat/>
    <w:uiPriority w:val="0"/>
    <w:rPr>
      <w:sz w:val="18"/>
      <w:szCs w:val="18"/>
    </w:rPr>
  </w:style>
  <w:style w:type="paragraph" w:styleId="18">
    <w:name w:val="footer"/>
    <w:basedOn w:val="1"/>
    <w:link w:val="84"/>
    <w:qFormat/>
    <w:uiPriority w:val="0"/>
    <w:pPr>
      <w:tabs>
        <w:tab w:val="center" w:pos="4153"/>
        <w:tab w:val="right" w:pos="8306"/>
      </w:tabs>
      <w:snapToGrid w:val="0"/>
      <w:jc w:val="left"/>
    </w:pPr>
    <w:rPr>
      <w:sz w:val="18"/>
    </w:rPr>
  </w:style>
  <w:style w:type="paragraph" w:styleId="19">
    <w:name w:val="header"/>
    <w:basedOn w:val="1"/>
    <w:link w:val="83"/>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20">
    <w:name w:val="toc 1"/>
    <w:basedOn w:val="1"/>
    <w:next w:val="1"/>
    <w:qFormat/>
    <w:uiPriority w:val="0"/>
    <w:pPr>
      <w:spacing w:line="360" w:lineRule="auto"/>
      <w:ind w:firstLine="800" w:firstLineChars="200"/>
    </w:pPr>
    <w:rPr>
      <w:rFonts w:ascii="宋体" w:hAnsi="宋体" w:cstheme="minorBidi"/>
      <w:b/>
      <w:sz w:val="24"/>
      <w:szCs w:val="22"/>
    </w:rPr>
  </w:style>
  <w:style w:type="paragraph" w:styleId="21">
    <w:name w:val="toc 2"/>
    <w:basedOn w:val="1"/>
    <w:next w:val="1"/>
    <w:qFormat/>
    <w:uiPriority w:val="0"/>
    <w:pPr>
      <w:spacing w:line="360" w:lineRule="auto"/>
      <w:ind w:left="480" w:leftChars="200" w:firstLine="800" w:firstLineChars="200"/>
    </w:pPr>
    <w:rPr>
      <w:rFonts w:ascii="宋体" w:hAnsi="宋体" w:cstheme="minorBidi"/>
      <w:sz w:val="24"/>
      <w:szCs w:val="22"/>
    </w:rPr>
  </w:style>
  <w:style w:type="paragraph" w:styleId="22">
    <w:name w:val="HTML Preformatted"/>
    <w:basedOn w:val="1"/>
    <w:link w:val="73"/>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23">
    <w:name w:val="Normal (Web)"/>
    <w:basedOn w:val="1"/>
    <w:qFormat/>
    <w:uiPriority w:val="0"/>
    <w:pPr>
      <w:spacing w:beforeAutospacing="1" w:afterAutospacing="1"/>
      <w:jc w:val="left"/>
    </w:pPr>
    <w:rPr>
      <w:kern w:val="0"/>
      <w:sz w:val="24"/>
    </w:rPr>
  </w:style>
  <w:style w:type="paragraph" w:styleId="24">
    <w:name w:val="annotation subject"/>
    <w:basedOn w:val="14"/>
    <w:next w:val="14"/>
    <w:link w:val="86"/>
    <w:qFormat/>
    <w:uiPriority w:val="0"/>
    <w:rPr>
      <w:b/>
      <w:bCs/>
    </w:rPr>
  </w:style>
  <w:style w:type="table" w:styleId="26">
    <w:name w:val="Table Grid"/>
    <w:basedOn w:val="2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Strong"/>
    <w:basedOn w:val="27"/>
    <w:qFormat/>
    <w:uiPriority w:val="0"/>
    <w:rPr>
      <w:b/>
    </w:rPr>
  </w:style>
  <w:style w:type="character" w:styleId="29">
    <w:name w:val="page number"/>
    <w:basedOn w:val="27"/>
    <w:qFormat/>
    <w:uiPriority w:val="0"/>
  </w:style>
  <w:style w:type="character" w:styleId="30">
    <w:name w:val="FollowedHyperlink"/>
    <w:basedOn w:val="27"/>
    <w:qFormat/>
    <w:uiPriority w:val="0"/>
    <w:rPr>
      <w:rFonts w:ascii="Times New Roman" w:hAnsi="Times New Roman" w:eastAsia="宋体" w:cs="Times New Roman"/>
      <w:color w:val="333333"/>
      <w:u w:val="none"/>
    </w:rPr>
  </w:style>
  <w:style w:type="character" w:styleId="31">
    <w:name w:val="Emphasis"/>
    <w:basedOn w:val="27"/>
    <w:qFormat/>
    <w:uiPriority w:val="0"/>
    <w:rPr>
      <w:rFonts w:ascii="Times New Roman" w:hAnsi="Times New Roman" w:eastAsia="宋体" w:cs="Times New Roman"/>
      <w:color w:val="CC0000"/>
    </w:rPr>
  </w:style>
  <w:style w:type="character" w:styleId="32">
    <w:name w:val="Hyperlink"/>
    <w:basedOn w:val="27"/>
    <w:qFormat/>
    <w:uiPriority w:val="0"/>
    <w:rPr>
      <w:rFonts w:cs="Times New Roman"/>
      <w:color w:val="0000FF"/>
      <w:u w:val="single"/>
    </w:rPr>
  </w:style>
  <w:style w:type="character" w:styleId="33">
    <w:name w:val="annotation reference"/>
    <w:qFormat/>
    <w:uiPriority w:val="0"/>
    <w:rPr>
      <w:sz w:val="21"/>
      <w:szCs w:val="21"/>
    </w:rPr>
  </w:style>
  <w:style w:type="character" w:styleId="34">
    <w:name w:val="HTML Cite"/>
    <w:basedOn w:val="27"/>
    <w:qFormat/>
    <w:uiPriority w:val="0"/>
    <w:rPr>
      <w:rFonts w:ascii="Times New Roman" w:hAnsi="Times New Roman" w:eastAsia="宋体" w:cs="Times New Roman"/>
      <w:color w:val="008000"/>
    </w:rPr>
  </w:style>
  <w:style w:type="character" w:customStyle="1" w:styleId="35">
    <w:name w:val="批注框文本 Char"/>
    <w:basedOn w:val="27"/>
    <w:link w:val="17"/>
    <w:semiHidden/>
    <w:qFormat/>
    <w:uiPriority w:val="99"/>
    <w:rPr>
      <w:rFonts w:ascii="Times New Roman" w:hAnsi="Times New Roman" w:eastAsia="宋体" w:cs="Times New Roman"/>
      <w:sz w:val="18"/>
      <w:szCs w:val="18"/>
    </w:rPr>
  </w:style>
  <w:style w:type="character" w:customStyle="1" w:styleId="36">
    <w:name w:val="font41"/>
    <w:basedOn w:val="27"/>
    <w:qFormat/>
    <w:uiPriority w:val="0"/>
    <w:rPr>
      <w:rFonts w:hint="eastAsia" w:ascii="宋体" w:hAnsi="宋体" w:eastAsia="宋体" w:cs="宋体"/>
      <w:b/>
      <w:color w:val="000000"/>
      <w:sz w:val="24"/>
      <w:szCs w:val="24"/>
      <w:u w:val="none"/>
    </w:rPr>
  </w:style>
  <w:style w:type="character" w:customStyle="1" w:styleId="37">
    <w:name w:val="font61"/>
    <w:basedOn w:val="27"/>
    <w:qFormat/>
    <w:uiPriority w:val="0"/>
    <w:rPr>
      <w:rFonts w:hint="eastAsia" w:ascii="宋体" w:hAnsi="宋体" w:eastAsia="宋体" w:cs="宋体"/>
      <w:color w:val="000000"/>
      <w:sz w:val="22"/>
      <w:szCs w:val="22"/>
      <w:u w:val="none"/>
    </w:rPr>
  </w:style>
  <w:style w:type="paragraph" w:styleId="38">
    <w:name w:val="List Paragraph"/>
    <w:basedOn w:val="1"/>
    <w:qFormat/>
    <w:uiPriority w:val="34"/>
    <w:pPr>
      <w:ind w:firstLine="420" w:firstLineChars="200"/>
    </w:pPr>
    <w:rPr>
      <w:rFonts w:asciiTheme="minorHAnsi" w:hAnsiTheme="minorHAnsi" w:eastAsiaTheme="minorEastAsia" w:cstheme="minorBidi"/>
      <w:szCs w:val="22"/>
    </w:rPr>
  </w:style>
  <w:style w:type="character" w:customStyle="1" w:styleId="39">
    <w:name w:val="15"/>
    <w:basedOn w:val="27"/>
    <w:qFormat/>
    <w:uiPriority w:val="0"/>
    <w:rPr>
      <w:rFonts w:hint="default" w:ascii="Times New Roman" w:hAnsi="Times New Roman" w:cs="Times New Roman"/>
      <w:b/>
      <w:bCs/>
    </w:rPr>
  </w:style>
  <w:style w:type="paragraph" w:customStyle="1" w:styleId="40">
    <w:name w:val="样式1"/>
    <w:basedOn w:val="3"/>
    <w:qFormat/>
    <w:uiPriority w:val="1"/>
    <w:pPr>
      <w:autoSpaceDE w:val="0"/>
      <w:autoSpaceDN w:val="0"/>
      <w:spacing w:after="0"/>
      <w:ind w:firstLine="400" w:firstLineChars="200"/>
      <w:jc w:val="left"/>
    </w:pPr>
    <w:rPr>
      <w:rFonts w:ascii="Arial" w:hAnsi="微软雅黑 Light" w:cs="微软雅黑 Light"/>
      <w:kern w:val="0"/>
      <w:sz w:val="21"/>
      <w:szCs w:val="27"/>
      <w:lang w:val="zh-CN" w:bidi="zh-CN"/>
    </w:rPr>
  </w:style>
  <w:style w:type="character" w:customStyle="1" w:styleId="41">
    <w:name w:val="页脚 Char"/>
    <w:basedOn w:val="27"/>
    <w:qFormat/>
    <w:uiPriority w:val="99"/>
    <w:rPr>
      <w:kern w:val="2"/>
      <w:sz w:val="18"/>
      <w:szCs w:val="21"/>
    </w:rPr>
  </w:style>
  <w:style w:type="character" w:customStyle="1" w:styleId="42">
    <w:name w:val="页眉 Char"/>
    <w:basedOn w:val="27"/>
    <w:qFormat/>
    <w:uiPriority w:val="99"/>
    <w:rPr>
      <w:kern w:val="2"/>
      <w:sz w:val="18"/>
      <w:szCs w:val="21"/>
    </w:rPr>
  </w:style>
  <w:style w:type="paragraph" w:customStyle="1" w:styleId="43">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szCs w:val="20"/>
    </w:rPr>
  </w:style>
  <w:style w:type="paragraph" w:customStyle="1" w:styleId="44">
    <w:name w:val="xl34"/>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szCs w:val="20"/>
    </w:rPr>
  </w:style>
  <w:style w:type="paragraph" w:customStyle="1" w:styleId="45">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46">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olor w:val="FF0000"/>
      <w:kern w:val="0"/>
      <w:sz w:val="20"/>
      <w:szCs w:val="20"/>
    </w:rPr>
  </w:style>
  <w:style w:type="paragraph" w:customStyle="1" w:styleId="47">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szCs w:val="20"/>
    </w:rPr>
  </w:style>
  <w:style w:type="paragraph" w:customStyle="1" w:styleId="48">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szCs w:val="20"/>
    </w:rPr>
  </w:style>
  <w:style w:type="paragraph" w:customStyle="1" w:styleId="49">
    <w:name w:val="xl33"/>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kern w:val="0"/>
      <w:sz w:val="20"/>
      <w:szCs w:val="20"/>
    </w:rPr>
  </w:style>
  <w:style w:type="paragraph" w:customStyle="1" w:styleId="50">
    <w:name w:val="xl32"/>
    <w:basedOn w:val="1"/>
    <w:qFormat/>
    <w:uiPriority w:val="0"/>
    <w:pPr>
      <w:widowControl/>
      <w:pBdr>
        <w:bottom w:val="single" w:color="auto" w:sz="4" w:space="0"/>
      </w:pBdr>
      <w:spacing w:before="100" w:beforeAutospacing="1" w:after="100" w:afterAutospacing="1"/>
      <w:jc w:val="center"/>
      <w:textAlignment w:val="center"/>
    </w:pPr>
    <w:rPr>
      <w:rFonts w:ascii="宋体" w:hAnsi="宋体"/>
      <w:kern w:val="0"/>
      <w:sz w:val="24"/>
      <w:szCs w:val="24"/>
    </w:rPr>
  </w:style>
  <w:style w:type="paragraph" w:customStyle="1" w:styleId="51">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szCs w:val="20"/>
    </w:rPr>
  </w:style>
  <w:style w:type="paragraph" w:customStyle="1" w:styleId="52">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szCs w:val="20"/>
    </w:rPr>
  </w:style>
  <w:style w:type="character" w:customStyle="1" w:styleId="53">
    <w:name w:val="15 Char"/>
    <w:qFormat/>
    <w:uiPriority w:val="0"/>
    <w:rPr>
      <w:rFonts w:ascii="宋体" w:hAnsi="宋体" w:cs="宋体"/>
      <w:kern w:val="0"/>
      <w:sz w:val="24"/>
    </w:rPr>
  </w:style>
  <w:style w:type="paragraph" w:customStyle="1" w:styleId="54">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szCs w:val="20"/>
    </w:rPr>
  </w:style>
  <w:style w:type="paragraph" w:customStyle="1" w:styleId="55">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olor w:val="FF0000"/>
      <w:kern w:val="0"/>
      <w:sz w:val="20"/>
      <w:szCs w:val="20"/>
    </w:rPr>
  </w:style>
  <w:style w:type="character" w:customStyle="1" w:styleId="56">
    <w:name w:val="标题 1 Char"/>
    <w:basedOn w:val="27"/>
    <w:link w:val="4"/>
    <w:qFormat/>
    <w:uiPriority w:val="0"/>
    <w:rPr>
      <w:rFonts w:ascii="Times New Roman" w:hAnsi="Times New Roman" w:eastAsia="宋体" w:cs="Times New Roman"/>
      <w:b/>
      <w:bCs/>
      <w:kern w:val="44"/>
      <w:sz w:val="44"/>
      <w:szCs w:val="44"/>
    </w:rPr>
  </w:style>
  <w:style w:type="character" w:customStyle="1" w:styleId="57">
    <w:name w:val="标题 2 Char"/>
    <w:basedOn w:val="27"/>
    <w:link w:val="5"/>
    <w:qFormat/>
    <w:uiPriority w:val="0"/>
    <w:rPr>
      <w:rFonts w:hint="eastAsia" w:ascii="宋体" w:hAnsi="宋体" w:eastAsia="宋体" w:cs="Times New Roman"/>
      <w:b/>
      <w:kern w:val="0"/>
      <w:sz w:val="36"/>
      <w:szCs w:val="36"/>
    </w:rPr>
  </w:style>
  <w:style w:type="character" w:customStyle="1" w:styleId="58">
    <w:name w:val="标题 3 Char"/>
    <w:basedOn w:val="27"/>
    <w:link w:val="6"/>
    <w:qFormat/>
    <w:uiPriority w:val="0"/>
    <w:rPr>
      <w:rFonts w:ascii="Times New Roman" w:hAnsi="Times New Roman" w:eastAsia="宋体" w:cs="Times New Roman"/>
      <w:b/>
      <w:sz w:val="32"/>
    </w:rPr>
  </w:style>
  <w:style w:type="character" w:customStyle="1" w:styleId="59">
    <w:name w:val="标题 4 Char"/>
    <w:basedOn w:val="27"/>
    <w:link w:val="7"/>
    <w:qFormat/>
    <w:uiPriority w:val="0"/>
    <w:rPr>
      <w:rFonts w:hAnsi="Times New Roman" w:cs="Times New Roman" w:asciiTheme="minorEastAsia" w:eastAsiaTheme="minorEastAsia"/>
      <w:b/>
      <w:bCs/>
      <w:szCs w:val="28"/>
    </w:rPr>
  </w:style>
  <w:style w:type="character" w:customStyle="1" w:styleId="60">
    <w:name w:val="批注文字 Char"/>
    <w:basedOn w:val="27"/>
    <w:link w:val="14"/>
    <w:qFormat/>
    <w:uiPriority w:val="0"/>
    <w:rPr>
      <w:rFonts w:ascii="Times New Roman" w:hAnsi="Times New Roman" w:eastAsia="宋体" w:cs="Times New Roman"/>
    </w:rPr>
  </w:style>
  <w:style w:type="character" w:customStyle="1" w:styleId="61">
    <w:name w:val="批注主题 Char"/>
    <w:basedOn w:val="60"/>
    <w:link w:val="24"/>
    <w:qFormat/>
    <w:uiPriority w:val="0"/>
    <w:rPr>
      <w:rFonts w:ascii="Times New Roman" w:hAnsi="Times New Roman" w:eastAsia="宋体" w:cs="Times New Roman"/>
      <w:b/>
      <w:bCs/>
    </w:rPr>
  </w:style>
  <w:style w:type="character" w:customStyle="1" w:styleId="62">
    <w:name w:val="文档结构图 Char"/>
    <w:basedOn w:val="27"/>
    <w:link w:val="13"/>
    <w:qFormat/>
    <w:uiPriority w:val="0"/>
    <w:rPr>
      <w:rFonts w:ascii="Times New Roman" w:hAnsi="Times New Roman" w:eastAsia="宋体" w:cs="Times New Roman"/>
      <w:sz w:val="18"/>
      <w:szCs w:val="18"/>
    </w:rPr>
  </w:style>
  <w:style w:type="character" w:customStyle="1" w:styleId="63">
    <w:name w:val="t_tag"/>
    <w:basedOn w:val="27"/>
    <w:qFormat/>
    <w:uiPriority w:val="0"/>
    <w:rPr>
      <w:rFonts w:ascii="Times New Roman" w:hAnsi="Times New Roman" w:eastAsia="宋体" w:cs="Times New Roman"/>
    </w:rPr>
  </w:style>
  <w:style w:type="character" w:customStyle="1" w:styleId="64">
    <w:name w:val="new"/>
    <w:basedOn w:val="27"/>
    <w:qFormat/>
    <w:uiPriority w:val="0"/>
    <w:rPr>
      <w:rFonts w:ascii="Times New Roman" w:hAnsi="Times New Roman" w:eastAsia="宋体" w:cs="Times New Roman"/>
      <w:caps/>
      <w:color w:val="009900"/>
      <w:sz w:val="13"/>
      <w:szCs w:val="13"/>
    </w:rPr>
  </w:style>
  <w:style w:type="paragraph" w:customStyle="1" w:styleId="65">
    <w:name w:val="列出段落1"/>
    <w:basedOn w:val="1"/>
    <w:unhideWhenUsed/>
    <w:qFormat/>
    <w:uiPriority w:val="99"/>
    <w:pPr>
      <w:spacing w:line="360" w:lineRule="auto"/>
      <w:ind w:firstLine="420" w:firstLineChars="200"/>
    </w:pPr>
    <w:rPr>
      <w:rFonts w:ascii="宋体" w:hAnsiTheme="minorHAnsi" w:cstheme="minorBidi"/>
      <w:sz w:val="24"/>
      <w:szCs w:val="22"/>
    </w:rPr>
  </w:style>
  <w:style w:type="character" w:customStyle="1" w:styleId="66">
    <w:name w:val="con"/>
    <w:basedOn w:val="27"/>
    <w:qFormat/>
    <w:uiPriority w:val="0"/>
    <w:rPr>
      <w:rFonts w:ascii="Times New Roman" w:hAnsi="Times New Roman" w:eastAsia="宋体" w:cs="Times New Roman"/>
    </w:rPr>
  </w:style>
  <w:style w:type="paragraph" w:customStyle="1" w:styleId="67">
    <w:name w:val="_Style 43"/>
    <w:basedOn w:val="1"/>
    <w:next w:val="1"/>
    <w:qFormat/>
    <w:uiPriority w:val="0"/>
    <w:pPr>
      <w:pBdr>
        <w:bottom w:val="single" w:color="auto" w:sz="6" w:space="1"/>
      </w:pBdr>
      <w:spacing w:line="360" w:lineRule="auto"/>
      <w:ind w:firstLine="200" w:firstLineChars="200"/>
      <w:jc w:val="center"/>
    </w:pPr>
    <w:rPr>
      <w:rFonts w:ascii="Arial" w:hAnsiTheme="minorHAnsi" w:cstheme="minorBidi"/>
      <w:vanish/>
      <w:sz w:val="16"/>
      <w:szCs w:val="22"/>
    </w:rPr>
  </w:style>
  <w:style w:type="paragraph" w:customStyle="1" w:styleId="68">
    <w:name w:val="_Style 44"/>
    <w:basedOn w:val="1"/>
    <w:next w:val="1"/>
    <w:qFormat/>
    <w:uiPriority w:val="0"/>
    <w:pPr>
      <w:pBdr>
        <w:top w:val="single" w:color="auto" w:sz="6" w:space="1"/>
      </w:pBdr>
      <w:spacing w:line="360" w:lineRule="auto"/>
      <w:ind w:firstLine="200" w:firstLineChars="200"/>
      <w:jc w:val="center"/>
    </w:pPr>
    <w:rPr>
      <w:rFonts w:ascii="Arial" w:hAnsiTheme="minorHAnsi" w:cstheme="minorBidi"/>
      <w:vanish/>
      <w:sz w:val="16"/>
      <w:szCs w:val="22"/>
    </w:rPr>
  </w:style>
  <w:style w:type="paragraph" w:customStyle="1" w:styleId="69">
    <w:name w:val="纯文本2"/>
    <w:basedOn w:val="1"/>
    <w:qFormat/>
    <w:uiPriority w:val="0"/>
    <w:pPr>
      <w:adjustRightInd w:val="0"/>
    </w:pPr>
    <w:rPr>
      <w:rFonts w:hint="eastAsia" w:ascii="宋体" w:hAnsi="Courier New"/>
      <w:szCs w:val="20"/>
    </w:rPr>
  </w:style>
  <w:style w:type="paragraph" w:customStyle="1" w:styleId="70">
    <w:name w:val="Char Char Char Char Char Char Char"/>
    <w:basedOn w:val="1"/>
    <w:qFormat/>
    <w:uiPriority w:val="0"/>
    <w:rPr>
      <w:rFonts w:ascii="仿宋_GB2312" w:hAnsi="Calibri" w:eastAsia="仿宋_GB2312"/>
      <w:b/>
      <w:sz w:val="32"/>
      <w:szCs w:val="32"/>
    </w:rPr>
  </w:style>
  <w:style w:type="character" w:customStyle="1" w:styleId="71">
    <w:name w:val="批注框文本字符"/>
    <w:basedOn w:val="27"/>
    <w:semiHidden/>
    <w:qFormat/>
    <w:uiPriority w:val="99"/>
    <w:rPr>
      <w:rFonts w:ascii="Heiti SC Light" w:eastAsia="Heiti SC Light" w:hAnsiTheme="minorHAnsi" w:cstheme="minorBidi"/>
      <w:sz w:val="18"/>
      <w:szCs w:val="18"/>
    </w:rPr>
  </w:style>
  <w:style w:type="paragraph" w:styleId="72">
    <w:name w:val="No Spacing"/>
    <w:qFormat/>
    <w:uiPriority w:val="1"/>
    <w:pPr>
      <w:adjustRightInd w:val="0"/>
      <w:snapToGrid w:val="0"/>
    </w:pPr>
    <w:rPr>
      <w:rFonts w:ascii="Tahoma" w:hAnsi="Tahoma" w:eastAsia="微软雅黑" w:cstheme="minorBidi"/>
      <w:sz w:val="22"/>
      <w:szCs w:val="22"/>
      <w:lang w:val="en-US" w:eastAsia="zh-CN" w:bidi="ar-SA"/>
    </w:rPr>
  </w:style>
  <w:style w:type="character" w:customStyle="1" w:styleId="73">
    <w:name w:val="HTML 预设格式 Char"/>
    <w:basedOn w:val="27"/>
    <w:link w:val="22"/>
    <w:qFormat/>
    <w:uiPriority w:val="99"/>
    <w:rPr>
      <w:rFonts w:ascii="宋体" w:hAnsi="宋体" w:eastAsia="宋体" w:cs="宋体"/>
      <w:sz w:val="24"/>
      <w:szCs w:val="24"/>
    </w:rPr>
  </w:style>
  <w:style w:type="character" w:customStyle="1" w:styleId="74">
    <w:name w:val="rich_media_meta"/>
    <w:basedOn w:val="27"/>
    <w:qFormat/>
    <w:uiPriority w:val="0"/>
    <w:rPr>
      <w:rFonts w:asciiTheme="minorHAnsi" w:hAnsiTheme="minorHAnsi" w:eastAsiaTheme="minorEastAsia" w:cstheme="minorBidi"/>
      <w:kern w:val="2"/>
      <w:sz w:val="21"/>
      <w:szCs w:val="22"/>
      <w:lang w:val="en-US" w:eastAsia="zh-CN" w:bidi="ar-SA"/>
    </w:rPr>
  </w:style>
  <w:style w:type="character" w:customStyle="1" w:styleId="75">
    <w:name w:val="apple-converted-space"/>
    <w:basedOn w:val="27"/>
    <w:qFormat/>
    <w:uiPriority w:val="0"/>
    <w:rPr>
      <w:rFonts w:asciiTheme="minorHAnsi" w:hAnsiTheme="minorHAnsi" w:eastAsiaTheme="minorEastAsia" w:cstheme="minorBidi"/>
      <w:kern w:val="2"/>
      <w:sz w:val="21"/>
      <w:szCs w:val="22"/>
      <w:lang w:val="en-US" w:eastAsia="zh-CN" w:bidi="ar-SA"/>
    </w:rPr>
  </w:style>
  <w:style w:type="character" w:customStyle="1" w:styleId="76">
    <w:name w:val="页眉 Char1"/>
    <w:basedOn w:val="27"/>
    <w:link w:val="19"/>
    <w:qFormat/>
    <w:uiPriority w:val="0"/>
    <w:rPr>
      <w:rFonts w:asciiTheme="minorHAnsi" w:hAnsiTheme="minorHAnsi" w:eastAsiaTheme="minorEastAsia" w:cstheme="minorBidi"/>
      <w:kern w:val="2"/>
      <w:sz w:val="18"/>
      <w:szCs w:val="18"/>
    </w:rPr>
  </w:style>
  <w:style w:type="character" w:customStyle="1" w:styleId="77">
    <w:name w:val="页脚 Char1"/>
    <w:basedOn w:val="27"/>
    <w:link w:val="18"/>
    <w:qFormat/>
    <w:uiPriority w:val="0"/>
    <w:rPr>
      <w:rFonts w:asciiTheme="minorHAnsi" w:hAnsiTheme="minorHAnsi" w:eastAsiaTheme="minorEastAsia" w:cstheme="minorBidi"/>
      <w:kern w:val="2"/>
      <w:sz w:val="18"/>
      <w:szCs w:val="18"/>
    </w:rPr>
  </w:style>
  <w:style w:type="character" w:customStyle="1" w:styleId="78">
    <w:name w:val="批注文字 Char1"/>
    <w:basedOn w:val="27"/>
    <w:link w:val="14"/>
    <w:qFormat/>
    <w:uiPriority w:val="0"/>
    <w:rPr>
      <w:rFonts w:asciiTheme="minorHAnsi" w:hAnsiTheme="minorHAnsi" w:eastAsiaTheme="minorEastAsia" w:cstheme="minorBidi"/>
      <w:kern w:val="2"/>
      <w:sz w:val="21"/>
      <w:szCs w:val="24"/>
    </w:rPr>
  </w:style>
  <w:style w:type="character" w:customStyle="1" w:styleId="79">
    <w:name w:val="批注主题 Char1"/>
    <w:basedOn w:val="78"/>
    <w:link w:val="24"/>
    <w:qFormat/>
    <w:uiPriority w:val="0"/>
    <w:rPr>
      <w:rFonts w:asciiTheme="minorHAnsi" w:hAnsiTheme="minorHAnsi" w:eastAsiaTheme="minorEastAsia" w:cstheme="minorBidi"/>
      <w:b/>
      <w:bCs/>
      <w:kern w:val="2"/>
      <w:sz w:val="21"/>
      <w:szCs w:val="24"/>
    </w:rPr>
  </w:style>
  <w:style w:type="character" w:customStyle="1" w:styleId="80">
    <w:name w:val="批注框文本 Char1"/>
    <w:basedOn w:val="27"/>
    <w:link w:val="17"/>
    <w:qFormat/>
    <w:uiPriority w:val="0"/>
    <w:rPr>
      <w:rFonts w:asciiTheme="minorHAnsi" w:hAnsiTheme="minorHAnsi" w:eastAsiaTheme="minorEastAsia" w:cstheme="minorBidi"/>
      <w:kern w:val="2"/>
      <w:sz w:val="18"/>
      <w:szCs w:val="18"/>
    </w:rPr>
  </w:style>
  <w:style w:type="character" w:customStyle="1" w:styleId="81">
    <w:name w:val="NormalCharacter"/>
    <w:link w:val="1"/>
    <w:semiHidden/>
    <w:qFormat/>
    <w:uiPriority w:val="0"/>
    <w:rPr>
      <w:rFonts w:ascii="Times New Roman" w:hAnsi="Times New Roman" w:eastAsia="宋体" w:cs="Times New Roman"/>
      <w:kern w:val="2"/>
      <w:sz w:val="21"/>
      <w:szCs w:val="21"/>
      <w:lang w:val="en-US" w:eastAsia="zh-CN" w:bidi="ar-SA"/>
    </w:rPr>
  </w:style>
  <w:style w:type="table" w:customStyle="1" w:styleId="82">
    <w:name w:val="TableNormal"/>
    <w:semiHidden/>
    <w:qFormat/>
    <w:uiPriority w:val="0"/>
    <w:tblPr>
      <w:tblCellMar>
        <w:top w:w="0" w:type="dxa"/>
        <w:left w:w="0" w:type="dxa"/>
        <w:bottom w:w="0" w:type="dxa"/>
        <w:right w:w="0" w:type="dxa"/>
      </w:tblCellMar>
    </w:tblPr>
  </w:style>
  <w:style w:type="character" w:customStyle="1" w:styleId="83">
    <w:name w:val="页眉 字符"/>
    <w:basedOn w:val="27"/>
    <w:link w:val="19"/>
    <w:qFormat/>
    <w:uiPriority w:val="0"/>
    <w:rPr>
      <w:rFonts w:asciiTheme="minorHAnsi" w:hAnsiTheme="minorHAnsi" w:eastAsiaTheme="minorEastAsia" w:cstheme="minorBidi"/>
      <w:kern w:val="2"/>
      <w:sz w:val="18"/>
      <w:szCs w:val="18"/>
    </w:rPr>
  </w:style>
  <w:style w:type="character" w:customStyle="1" w:styleId="84">
    <w:name w:val="页脚 字符"/>
    <w:basedOn w:val="27"/>
    <w:link w:val="18"/>
    <w:qFormat/>
    <w:uiPriority w:val="0"/>
    <w:rPr>
      <w:rFonts w:asciiTheme="minorHAnsi" w:hAnsiTheme="minorHAnsi" w:eastAsiaTheme="minorEastAsia" w:cstheme="minorBidi"/>
      <w:kern w:val="2"/>
      <w:sz w:val="18"/>
      <w:szCs w:val="18"/>
    </w:rPr>
  </w:style>
  <w:style w:type="character" w:customStyle="1" w:styleId="85">
    <w:name w:val="批注文字 字符"/>
    <w:basedOn w:val="27"/>
    <w:link w:val="14"/>
    <w:qFormat/>
    <w:uiPriority w:val="0"/>
    <w:rPr>
      <w:rFonts w:asciiTheme="minorHAnsi" w:hAnsiTheme="minorHAnsi" w:eastAsiaTheme="minorEastAsia" w:cstheme="minorBidi"/>
      <w:kern w:val="2"/>
      <w:sz w:val="21"/>
      <w:szCs w:val="24"/>
    </w:rPr>
  </w:style>
  <w:style w:type="character" w:customStyle="1" w:styleId="86">
    <w:name w:val="批注主题 字符"/>
    <w:basedOn w:val="85"/>
    <w:link w:val="24"/>
    <w:qFormat/>
    <w:uiPriority w:val="0"/>
    <w:rPr>
      <w:rFonts w:asciiTheme="minorHAnsi" w:hAnsiTheme="minorHAnsi" w:eastAsiaTheme="minorEastAsia" w:cstheme="minorBidi"/>
      <w:b/>
      <w:bCs/>
      <w:kern w:val="2"/>
      <w:sz w:val="21"/>
      <w:szCs w:val="24"/>
    </w:rPr>
  </w:style>
  <w:style w:type="character" w:customStyle="1" w:styleId="87">
    <w:name w:val="批注框文本 字符"/>
    <w:basedOn w:val="27"/>
    <w:link w:val="17"/>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9" Type="http://schemas.openxmlformats.org/officeDocument/2006/relationships/image" Target="media/image56.jpeg"/><Relationship Id="rId98" Type="http://schemas.openxmlformats.org/officeDocument/2006/relationships/image" Target="media/image55.jpeg"/><Relationship Id="rId97" Type="http://schemas.openxmlformats.org/officeDocument/2006/relationships/image" Target="media/image54.jpeg"/><Relationship Id="rId96" Type="http://schemas.openxmlformats.org/officeDocument/2006/relationships/image" Target="media/image53.png"/><Relationship Id="rId95" Type="http://schemas.openxmlformats.org/officeDocument/2006/relationships/image" Target="media/image52.png"/><Relationship Id="rId94" Type="http://schemas.openxmlformats.org/officeDocument/2006/relationships/image" Target="media/image51.png"/><Relationship Id="rId93" Type="http://schemas.openxmlformats.org/officeDocument/2006/relationships/image" Target="media/image50.jpeg"/><Relationship Id="rId92" Type="http://schemas.openxmlformats.org/officeDocument/2006/relationships/image" Target="media/image49.png"/><Relationship Id="rId91" Type="http://schemas.openxmlformats.org/officeDocument/2006/relationships/image" Target="media/image48.png"/><Relationship Id="rId90" Type="http://schemas.openxmlformats.org/officeDocument/2006/relationships/image" Target="media/image47.png"/><Relationship Id="rId9" Type="http://schemas.openxmlformats.org/officeDocument/2006/relationships/header" Target="header4.xml"/><Relationship Id="rId89" Type="http://schemas.openxmlformats.org/officeDocument/2006/relationships/image" Target="media/image46.png"/><Relationship Id="rId88" Type="http://schemas.openxmlformats.org/officeDocument/2006/relationships/image" Target="media/image45.png"/><Relationship Id="rId87" Type="http://schemas.openxmlformats.org/officeDocument/2006/relationships/image" Target="media/image44.png"/><Relationship Id="rId86" Type="http://schemas.openxmlformats.org/officeDocument/2006/relationships/image" Target="media/image43.jpeg"/><Relationship Id="rId85" Type="http://schemas.openxmlformats.org/officeDocument/2006/relationships/image" Target="media/image42.jpeg"/><Relationship Id="rId84" Type="http://schemas.openxmlformats.org/officeDocument/2006/relationships/image" Target="media/image41.png"/><Relationship Id="rId83" Type="http://schemas.openxmlformats.org/officeDocument/2006/relationships/image" Target="media/image40.png"/><Relationship Id="rId82" Type="http://schemas.openxmlformats.org/officeDocument/2006/relationships/image" Target="media/image39.png"/><Relationship Id="rId81" Type="http://schemas.openxmlformats.org/officeDocument/2006/relationships/oleObject" Target="embeddings/oleObject24.bin"/><Relationship Id="rId80" Type="http://schemas.openxmlformats.org/officeDocument/2006/relationships/image" Target="media/image38.wmf"/><Relationship Id="rId8" Type="http://schemas.openxmlformats.org/officeDocument/2006/relationships/footer" Target="footer3.xml"/><Relationship Id="rId79" Type="http://schemas.openxmlformats.org/officeDocument/2006/relationships/oleObject" Target="embeddings/oleObject23.bin"/><Relationship Id="rId78" Type="http://schemas.openxmlformats.org/officeDocument/2006/relationships/image" Target="media/image37.wmf"/><Relationship Id="rId77" Type="http://schemas.openxmlformats.org/officeDocument/2006/relationships/oleObject" Target="embeddings/oleObject22.bin"/><Relationship Id="rId76" Type="http://schemas.openxmlformats.org/officeDocument/2006/relationships/image" Target="media/image36.wmf"/><Relationship Id="rId75" Type="http://schemas.openxmlformats.org/officeDocument/2006/relationships/oleObject" Target="embeddings/oleObject21.bin"/><Relationship Id="rId74" Type="http://schemas.openxmlformats.org/officeDocument/2006/relationships/image" Target="media/image35.wmf"/><Relationship Id="rId73" Type="http://schemas.openxmlformats.org/officeDocument/2006/relationships/oleObject" Target="embeddings/oleObject20.bin"/><Relationship Id="rId72" Type="http://schemas.openxmlformats.org/officeDocument/2006/relationships/image" Target="media/image34.wmf"/><Relationship Id="rId71" Type="http://schemas.openxmlformats.org/officeDocument/2006/relationships/oleObject" Target="embeddings/oleObject19.bin"/><Relationship Id="rId70" Type="http://schemas.openxmlformats.org/officeDocument/2006/relationships/image" Target="media/image33.wmf"/><Relationship Id="rId7" Type="http://schemas.openxmlformats.org/officeDocument/2006/relationships/header" Target="header3.xml"/><Relationship Id="rId69" Type="http://schemas.openxmlformats.org/officeDocument/2006/relationships/oleObject" Target="embeddings/oleObject18.bin"/><Relationship Id="rId68" Type="http://schemas.openxmlformats.org/officeDocument/2006/relationships/image" Target="media/image32.wmf"/><Relationship Id="rId67" Type="http://schemas.openxmlformats.org/officeDocument/2006/relationships/oleObject" Target="embeddings/oleObject17.bin"/><Relationship Id="rId66" Type="http://schemas.openxmlformats.org/officeDocument/2006/relationships/image" Target="media/image31.wmf"/><Relationship Id="rId65" Type="http://schemas.openxmlformats.org/officeDocument/2006/relationships/oleObject" Target="embeddings/oleObject16.bin"/><Relationship Id="rId64" Type="http://schemas.openxmlformats.org/officeDocument/2006/relationships/image" Target="media/image30.wmf"/><Relationship Id="rId63" Type="http://schemas.openxmlformats.org/officeDocument/2006/relationships/oleObject" Target="embeddings/oleObject15.bin"/><Relationship Id="rId62" Type="http://schemas.openxmlformats.org/officeDocument/2006/relationships/image" Target="media/image29.wmf"/><Relationship Id="rId61" Type="http://schemas.openxmlformats.org/officeDocument/2006/relationships/oleObject" Target="embeddings/oleObject14.bin"/><Relationship Id="rId60" Type="http://schemas.openxmlformats.org/officeDocument/2006/relationships/image" Target="media/image28.wmf"/><Relationship Id="rId6" Type="http://schemas.openxmlformats.org/officeDocument/2006/relationships/footer" Target="footer2.xml"/><Relationship Id="rId59" Type="http://schemas.openxmlformats.org/officeDocument/2006/relationships/oleObject" Target="embeddings/oleObject13.bin"/><Relationship Id="rId58" Type="http://schemas.openxmlformats.org/officeDocument/2006/relationships/image" Target="media/image27.wmf"/><Relationship Id="rId57" Type="http://schemas.openxmlformats.org/officeDocument/2006/relationships/oleObject" Target="embeddings/oleObject12.bin"/><Relationship Id="rId56" Type="http://schemas.openxmlformats.org/officeDocument/2006/relationships/image" Target="media/image26.wmf"/><Relationship Id="rId55" Type="http://schemas.openxmlformats.org/officeDocument/2006/relationships/oleObject" Target="embeddings/oleObject11.bin"/><Relationship Id="rId54" Type="http://schemas.openxmlformats.org/officeDocument/2006/relationships/image" Target="media/image25.wmf"/><Relationship Id="rId53" Type="http://schemas.openxmlformats.org/officeDocument/2006/relationships/oleObject" Target="embeddings/oleObject10.bin"/><Relationship Id="rId52" Type="http://schemas.openxmlformats.org/officeDocument/2006/relationships/image" Target="media/image24.wmf"/><Relationship Id="rId51" Type="http://schemas.openxmlformats.org/officeDocument/2006/relationships/oleObject" Target="embeddings/oleObject9.bin"/><Relationship Id="rId50" Type="http://schemas.openxmlformats.org/officeDocument/2006/relationships/image" Target="media/image23.wmf"/><Relationship Id="rId5" Type="http://schemas.openxmlformats.org/officeDocument/2006/relationships/header" Target="header2.xml"/><Relationship Id="rId49" Type="http://schemas.openxmlformats.org/officeDocument/2006/relationships/oleObject" Target="embeddings/oleObject8.bin"/><Relationship Id="rId48" Type="http://schemas.openxmlformats.org/officeDocument/2006/relationships/image" Target="media/image22.wmf"/><Relationship Id="rId47" Type="http://schemas.openxmlformats.org/officeDocument/2006/relationships/oleObject" Target="embeddings/oleObject7.bin"/><Relationship Id="rId46" Type="http://schemas.openxmlformats.org/officeDocument/2006/relationships/image" Target="media/image21.wmf"/><Relationship Id="rId45" Type="http://schemas.openxmlformats.org/officeDocument/2006/relationships/oleObject" Target="embeddings/oleObject6.bin"/><Relationship Id="rId44" Type="http://schemas.openxmlformats.org/officeDocument/2006/relationships/image" Target="media/image20.wmf"/><Relationship Id="rId43" Type="http://schemas.openxmlformats.org/officeDocument/2006/relationships/oleObject" Target="embeddings/oleObject5.bin"/><Relationship Id="rId42" Type="http://schemas.openxmlformats.org/officeDocument/2006/relationships/image" Target="media/image19.wmf"/><Relationship Id="rId41" Type="http://schemas.openxmlformats.org/officeDocument/2006/relationships/oleObject" Target="embeddings/oleObject4.bin"/><Relationship Id="rId40" Type="http://schemas.openxmlformats.org/officeDocument/2006/relationships/image" Target="media/image18.wmf"/><Relationship Id="rId4" Type="http://schemas.openxmlformats.org/officeDocument/2006/relationships/footer" Target="footer1.xml"/><Relationship Id="rId39" Type="http://schemas.openxmlformats.org/officeDocument/2006/relationships/oleObject" Target="embeddings/oleObject3.bin"/><Relationship Id="rId38" Type="http://schemas.openxmlformats.org/officeDocument/2006/relationships/image" Target="media/image17.wmf"/><Relationship Id="rId37" Type="http://schemas.openxmlformats.org/officeDocument/2006/relationships/oleObject" Target="embeddings/oleObject2.bin"/><Relationship Id="rId36" Type="http://schemas.openxmlformats.org/officeDocument/2006/relationships/image" Target="media/image16.wmf"/><Relationship Id="rId35" Type="http://schemas.openxmlformats.org/officeDocument/2006/relationships/oleObject" Target="embeddings/oleObject1.bin"/><Relationship Id="rId34" Type="http://schemas.openxmlformats.org/officeDocument/2006/relationships/image" Target="media/image15.jpeg"/><Relationship Id="rId33" Type="http://schemas.openxmlformats.org/officeDocument/2006/relationships/image" Target="media/image14.jpeg"/><Relationship Id="rId32" Type="http://schemas.openxmlformats.org/officeDocument/2006/relationships/image" Target="media/image13.jpeg"/><Relationship Id="rId31" Type="http://schemas.openxmlformats.org/officeDocument/2006/relationships/image" Target="media/image12.jpeg"/><Relationship Id="rId30" Type="http://schemas.openxmlformats.org/officeDocument/2006/relationships/image" Target="media/image11.jpeg"/><Relationship Id="rId3" Type="http://schemas.openxmlformats.org/officeDocument/2006/relationships/header" Target="header1.xml"/><Relationship Id="rId29" Type="http://schemas.openxmlformats.org/officeDocument/2006/relationships/image" Target="media/image10.png"/><Relationship Id="rId28" Type="http://schemas.openxmlformats.org/officeDocument/2006/relationships/image" Target="media/image9.jpeg"/><Relationship Id="rId27" Type="http://schemas.openxmlformats.org/officeDocument/2006/relationships/image" Target="media/image8.jpeg"/><Relationship Id="rId26" Type="http://schemas.openxmlformats.org/officeDocument/2006/relationships/image" Target="media/image7.jpeg"/><Relationship Id="rId25" Type="http://schemas.openxmlformats.org/officeDocument/2006/relationships/image" Target="media/image6.jpeg"/><Relationship Id="rId24" Type="http://schemas.openxmlformats.org/officeDocument/2006/relationships/image" Target="media/image5.png"/><Relationship Id="rId23" Type="http://schemas.openxmlformats.org/officeDocument/2006/relationships/image" Target="media/image4.jpeg"/><Relationship Id="rId22" Type="http://schemas.openxmlformats.org/officeDocument/2006/relationships/image" Target="media/image3.jpeg"/><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header" Target="header8.xml"/><Relationship Id="rId17" Type="http://schemas.openxmlformats.org/officeDocument/2006/relationships/footer" Target="footer8.xml"/><Relationship Id="rId16" Type="http://schemas.openxmlformats.org/officeDocument/2006/relationships/header" Target="header7.xml"/><Relationship Id="rId15" Type="http://schemas.openxmlformats.org/officeDocument/2006/relationships/footer" Target="footer7.xml"/><Relationship Id="rId14" Type="http://schemas.openxmlformats.org/officeDocument/2006/relationships/header" Target="header6.xml"/><Relationship Id="rId136" Type="http://schemas.openxmlformats.org/officeDocument/2006/relationships/fontTable" Target="fontTable.xml"/><Relationship Id="rId135" Type="http://schemas.openxmlformats.org/officeDocument/2006/relationships/customXml" Target="../customXml/item2.xml"/><Relationship Id="rId134" Type="http://schemas.openxmlformats.org/officeDocument/2006/relationships/numbering" Target="numbering.xml"/><Relationship Id="rId133" Type="http://schemas.openxmlformats.org/officeDocument/2006/relationships/customXml" Target="../customXml/item1.xml"/><Relationship Id="rId132" Type="http://schemas.openxmlformats.org/officeDocument/2006/relationships/image" Target="media/image89.jpeg"/><Relationship Id="rId131" Type="http://schemas.openxmlformats.org/officeDocument/2006/relationships/image" Target="media/image88.jpeg"/><Relationship Id="rId130" Type="http://schemas.openxmlformats.org/officeDocument/2006/relationships/image" Target="media/image87.jpeg"/><Relationship Id="rId13" Type="http://schemas.openxmlformats.org/officeDocument/2006/relationships/footer" Target="footer6.xml"/><Relationship Id="rId129" Type="http://schemas.openxmlformats.org/officeDocument/2006/relationships/image" Target="media/image86.jpeg"/><Relationship Id="rId128" Type="http://schemas.openxmlformats.org/officeDocument/2006/relationships/image" Target="media/image85.jpeg"/><Relationship Id="rId127" Type="http://schemas.openxmlformats.org/officeDocument/2006/relationships/image" Target="media/image84.jpeg"/><Relationship Id="rId126" Type="http://schemas.openxmlformats.org/officeDocument/2006/relationships/image" Target="media/image83.jpeg"/><Relationship Id="rId125" Type="http://schemas.openxmlformats.org/officeDocument/2006/relationships/image" Target="media/image82.jpeg"/><Relationship Id="rId124" Type="http://schemas.openxmlformats.org/officeDocument/2006/relationships/image" Target="media/image81.jpeg"/><Relationship Id="rId123" Type="http://schemas.openxmlformats.org/officeDocument/2006/relationships/image" Target="media/image80.jpeg"/><Relationship Id="rId122" Type="http://schemas.openxmlformats.org/officeDocument/2006/relationships/image" Target="media/image79.jpeg"/><Relationship Id="rId121" Type="http://schemas.openxmlformats.org/officeDocument/2006/relationships/image" Target="media/image78.jpeg"/><Relationship Id="rId120" Type="http://schemas.openxmlformats.org/officeDocument/2006/relationships/image" Target="media/image77.jpeg"/><Relationship Id="rId12" Type="http://schemas.openxmlformats.org/officeDocument/2006/relationships/footer" Target="footer5.xml"/><Relationship Id="rId119" Type="http://schemas.openxmlformats.org/officeDocument/2006/relationships/image" Target="media/image76.jpeg"/><Relationship Id="rId118" Type="http://schemas.openxmlformats.org/officeDocument/2006/relationships/image" Target="media/image75.jpeg"/><Relationship Id="rId117" Type="http://schemas.openxmlformats.org/officeDocument/2006/relationships/image" Target="media/image74.jpeg"/><Relationship Id="rId116" Type="http://schemas.openxmlformats.org/officeDocument/2006/relationships/image" Target="media/image73.jpeg"/><Relationship Id="rId115" Type="http://schemas.openxmlformats.org/officeDocument/2006/relationships/image" Target="media/image72.jpeg"/><Relationship Id="rId114" Type="http://schemas.openxmlformats.org/officeDocument/2006/relationships/image" Target="media/image71.jpeg"/><Relationship Id="rId113" Type="http://schemas.openxmlformats.org/officeDocument/2006/relationships/image" Target="media/image70.jpeg"/><Relationship Id="rId112" Type="http://schemas.openxmlformats.org/officeDocument/2006/relationships/image" Target="media/image69.jpeg"/><Relationship Id="rId111" Type="http://schemas.openxmlformats.org/officeDocument/2006/relationships/image" Target="media/image68.jpeg"/><Relationship Id="rId110" Type="http://schemas.openxmlformats.org/officeDocument/2006/relationships/image" Target="media/image67.jpeg"/><Relationship Id="rId11" Type="http://schemas.openxmlformats.org/officeDocument/2006/relationships/header" Target="header5.xml"/><Relationship Id="rId109" Type="http://schemas.openxmlformats.org/officeDocument/2006/relationships/image" Target="media/image66.jpeg"/><Relationship Id="rId108" Type="http://schemas.openxmlformats.org/officeDocument/2006/relationships/image" Target="media/image65.jpeg"/><Relationship Id="rId107" Type="http://schemas.openxmlformats.org/officeDocument/2006/relationships/image" Target="media/image64.jpeg"/><Relationship Id="rId106" Type="http://schemas.openxmlformats.org/officeDocument/2006/relationships/image" Target="media/image63.jpeg"/><Relationship Id="rId105" Type="http://schemas.openxmlformats.org/officeDocument/2006/relationships/image" Target="media/image62.jpeg"/><Relationship Id="rId104" Type="http://schemas.openxmlformats.org/officeDocument/2006/relationships/image" Target="media/image61.jpeg"/><Relationship Id="rId103" Type="http://schemas.openxmlformats.org/officeDocument/2006/relationships/image" Target="media/image60.jpeg"/><Relationship Id="rId102" Type="http://schemas.openxmlformats.org/officeDocument/2006/relationships/image" Target="media/image59.jpeg"/><Relationship Id="rId101" Type="http://schemas.openxmlformats.org/officeDocument/2006/relationships/image" Target="media/image58.jpeg"/><Relationship Id="rId100" Type="http://schemas.openxmlformats.org/officeDocument/2006/relationships/image" Target="media/image57.jpeg"/><Relationship Id="rId10" Type="http://schemas.openxmlformats.org/officeDocument/2006/relationships/footer" Target="footer4.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_rels/header7.xml.rels><?xml version="1.0" encoding="UTF-8" standalone="yes"?>
<Relationships xmlns="http://schemas.openxmlformats.org/package/2006/relationships"><Relationship Id="rId1" Type="http://schemas.openxmlformats.org/officeDocument/2006/relationships/image" Target="media/image1.jpeg"/></Relationships>
</file>

<file path=word/_rels/header8.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2101"/>
    <customShpInfo spid="_x0000_s2093"/>
    <customShpInfo spid="_x0000_s2098"/>
    <customShpInfo spid="_x0000_s2094"/>
    <customShpInfo spid="_x0000_s2099"/>
    <customShpInfo spid="_x0000_s2095"/>
    <customShpInfo spid="_x0000_s2096"/>
    <customShpInfo spid="_x0000_s2100"/>
    <customShpInfo spid="_x0000_s1026" textRotate="1"/>
    <customShpInfo spid="_x0000_s3609"/>
    <customShpInfo spid="_x0000_s3553"/>
    <customShpInfo spid="_x0000_s3574"/>
    <customShpInfo spid="_x0000_s3575"/>
    <customShpInfo spid="_x0000_s3564"/>
    <customShpInfo spid="_x0000_s3565"/>
    <customShpInfo spid="_x0000_s3568"/>
    <customShpInfo spid="_x0000_s3606"/>
    <customShpInfo spid="_x0000_s3608"/>
    <customShpInfo spid="_x0000_s3607"/>
    <customShpInfo spid="_x0000_s3563"/>
    <customShpInfo spid="_x0000_s3555"/>
    <customShpInfo spid="_x0000_s3554"/>
    <customShpInfo spid="_x0000_s357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1D5C7B0-2928-40A9-A911-409AA82F785B}">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52</Words>
  <Characters>303</Characters>
  <Lines>2</Lines>
  <Paragraphs>1</Paragraphs>
  <TotalTime>313</TotalTime>
  <ScaleCrop>false</ScaleCrop>
  <LinksUpToDate>false</LinksUpToDate>
  <CharactersWithSpaces>354</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2020-09-17T00:52:00Z</dcterms:created>
  <dc:creator>Administrator</dc:creator>
  <cp:lastModifiedBy>Administrator</cp:lastModifiedBy>
  <cp:lastPrinted>2020-09-18T00:47:00Z</cp:lastPrinted>
  <dcterms:modified xsi:type="dcterms:W3CDTF">2020-09-30T06:12:15Z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